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37A6F" w14:textId="77777777" w:rsidR="00A01DDA" w:rsidRDefault="00A01DDA" w:rsidP="00A01DDA">
      <w:pPr>
        <w:rPr>
          <w:b/>
          <w:sz w:val="28"/>
          <w:lang w:val="hr-HR"/>
        </w:rPr>
      </w:pPr>
      <w:r>
        <w:rPr>
          <w:b/>
          <w:noProof/>
          <w:sz w:val="28"/>
          <w:lang w:val="hr-HR" w:eastAsia="hr-HR"/>
        </w:rPr>
        <w:drawing>
          <wp:inline distT="0" distB="0" distL="0" distR="0" wp14:anchorId="75D3831F" wp14:editId="4E5A392B">
            <wp:extent cx="1714500" cy="457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676" w:type="dxa"/>
        <w:tblInd w:w="108" w:type="dxa"/>
        <w:tblLook w:val="04A0" w:firstRow="1" w:lastRow="0" w:firstColumn="1" w:lastColumn="0" w:noHBand="0" w:noVBand="1"/>
      </w:tblPr>
      <w:tblGrid>
        <w:gridCol w:w="7676"/>
      </w:tblGrid>
      <w:tr w:rsidR="00A01DDA" w:rsidRPr="00125B2F" w14:paraId="3F17A642" w14:textId="77777777" w:rsidTr="00DC74D8">
        <w:trPr>
          <w:trHeight w:val="300"/>
        </w:trPr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D582" w14:textId="77777777" w:rsidR="00A01DDA" w:rsidRPr="00073A75" w:rsidRDefault="00A01DDA" w:rsidP="00DC74D8">
            <w:pPr>
              <w:rPr>
                <w:rFonts w:ascii="Tahoma" w:hAnsi="Tahoma" w:cs="Tahoma"/>
                <w:b/>
                <w:bCs/>
                <w:sz w:val="20"/>
                <w:lang w:val="hr-HR" w:eastAsia="hr-HR"/>
              </w:rPr>
            </w:pPr>
            <w:proofErr w:type="spellStart"/>
            <w:r w:rsidRPr="00073A75">
              <w:rPr>
                <w:rFonts w:ascii="Tahoma" w:hAnsi="Tahoma" w:cs="Tahoma"/>
                <w:b/>
                <w:bCs/>
                <w:sz w:val="20"/>
                <w:lang w:val="hr-HR" w:eastAsia="hr-HR"/>
              </w:rPr>
              <w:t>d.o.o</w:t>
            </w:r>
            <w:proofErr w:type="spellEnd"/>
            <w:r w:rsidRPr="00073A75">
              <w:rPr>
                <w:rFonts w:ascii="Tahoma" w:hAnsi="Tahoma" w:cs="Tahoma"/>
                <w:b/>
                <w:bCs/>
                <w:sz w:val="20"/>
                <w:lang w:val="hr-HR" w:eastAsia="hr-HR"/>
              </w:rPr>
              <w:t xml:space="preserve"> za obavljanje vodnih usluga</w:t>
            </w:r>
          </w:p>
        </w:tc>
      </w:tr>
      <w:tr w:rsidR="00A01DDA" w:rsidRPr="00125B2F" w14:paraId="2882C64B" w14:textId="77777777" w:rsidTr="00DC74D8">
        <w:trPr>
          <w:trHeight w:val="315"/>
        </w:trPr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F724" w14:textId="77777777" w:rsidR="00A01DDA" w:rsidRPr="00073A75" w:rsidRDefault="00A01DDA" w:rsidP="00DC74D8">
            <w:pPr>
              <w:rPr>
                <w:rFonts w:ascii="Tahoma" w:hAnsi="Tahoma" w:cs="Tahoma"/>
                <w:b/>
                <w:bCs/>
                <w:sz w:val="20"/>
                <w:lang w:val="hr-HR" w:eastAsia="hr-HR"/>
              </w:rPr>
            </w:pPr>
            <w:r w:rsidRPr="00073A75">
              <w:rPr>
                <w:rFonts w:ascii="Tahoma" w:hAnsi="Tahoma" w:cs="Tahoma"/>
                <w:b/>
                <w:bCs/>
                <w:sz w:val="20"/>
                <w:lang w:val="hr-HR" w:eastAsia="hr-HR"/>
              </w:rPr>
              <w:t>Vodovodna 1, Požega</w:t>
            </w:r>
          </w:p>
        </w:tc>
      </w:tr>
    </w:tbl>
    <w:p w14:paraId="3BFDF726" w14:textId="77777777" w:rsidR="00A01DDA" w:rsidRDefault="00A01DDA" w:rsidP="00A01DDA">
      <w:pPr>
        <w:rPr>
          <w:b/>
          <w:sz w:val="28"/>
          <w:lang w:val="hr-HR"/>
        </w:rPr>
      </w:pPr>
    </w:p>
    <w:p w14:paraId="18FF46B9" w14:textId="3382B9EB" w:rsidR="00A01DDA" w:rsidRPr="00073A75" w:rsidRDefault="00073A75" w:rsidP="00A01DDA">
      <w:pPr>
        <w:rPr>
          <w:bCs/>
          <w:lang w:val="hr-HR"/>
        </w:rPr>
      </w:pPr>
      <w:r w:rsidRPr="00073A75">
        <w:rPr>
          <w:bCs/>
          <w:lang w:val="hr-HR"/>
        </w:rPr>
        <w:t>Požega, 2</w:t>
      </w:r>
      <w:r w:rsidR="00F37376">
        <w:rPr>
          <w:bCs/>
          <w:lang w:val="hr-HR"/>
        </w:rPr>
        <w:t>4</w:t>
      </w:r>
      <w:r w:rsidRPr="00073A75">
        <w:rPr>
          <w:bCs/>
          <w:lang w:val="hr-HR"/>
        </w:rPr>
        <w:t>.srpnja 2024. godine</w:t>
      </w:r>
    </w:p>
    <w:p w14:paraId="531947A8" w14:textId="77777777" w:rsidR="00073A75" w:rsidRDefault="00073A75" w:rsidP="00A01DDA">
      <w:pPr>
        <w:rPr>
          <w:b/>
          <w:sz w:val="28"/>
          <w:lang w:val="hr-HR"/>
        </w:rPr>
      </w:pPr>
    </w:p>
    <w:p w14:paraId="7D7039CC" w14:textId="77777777" w:rsidR="00073A75" w:rsidRDefault="00073A75" w:rsidP="00A01DDA">
      <w:pPr>
        <w:rPr>
          <w:b/>
          <w:sz w:val="28"/>
          <w:lang w:val="hr-HR"/>
        </w:rPr>
      </w:pPr>
    </w:p>
    <w:p w14:paraId="44C7D4DD" w14:textId="3BB8A08C" w:rsidR="00073A75" w:rsidRDefault="00073A75" w:rsidP="00A01DDA">
      <w:pPr>
        <w:rPr>
          <w:b/>
          <w:sz w:val="28"/>
          <w:lang w:val="hr-HR"/>
        </w:rPr>
      </w:pPr>
      <w:r>
        <w:rPr>
          <w:b/>
          <w:sz w:val="28"/>
          <w:lang w:val="hr-HR"/>
        </w:rPr>
        <w:t>ZAINTERESIRANA JAVNOST</w:t>
      </w:r>
    </w:p>
    <w:p w14:paraId="02180823" w14:textId="77777777" w:rsidR="00073A75" w:rsidRDefault="00073A75" w:rsidP="00A01DDA">
      <w:pPr>
        <w:rPr>
          <w:b/>
          <w:sz w:val="28"/>
          <w:lang w:val="hr-HR"/>
        </w:rPr>
      </w:pPr>
    </w:p>
    <w:p w14:paraId="756AFA0D" w14:textId="77777777" w:rsidR="00073A75" w:rsidRDefault="00073A75" w:rsidP="00A01DDA">
      <w:pPr>
        <w:rPr>
          <w:b/>
          <w:sz w:val="28"/>
          <w:lang w:val="hr-HR"/>
        </w:rPr>
      </w:pPr>
    </w:p>
    <w:p w14:paraId="1448D97D" w14:textId="09BAE335" w:rsidR="00A01DDA" w:rsidRPr="00E91432" w:rsidRDefault="00073A75" w:rsidP="00073A75">
      <w:pPr>
        <w:pBdr>
          <w:bottom w:val="single" w:sz="4" w:space="1" w:color="auto"/>
        </w:pBdr>
        <w:rPr>
          <w:bCs/>
          <w:lang w:val="hr-HR"/>
        </w:rPr>
      </w:pPr>
      <w:r w:rsidRPr="00E91432">
        <w:rPr>
          <w:bCs/>
          <w:lang w:val="hr-HR"/>
        </w:rPr>
        <w:t>Predmet: Javni poziv za sudjelovanje u postupku savjetovanja s javnošću o donošenju općeg akta – Odluke o cijeni vodnih usluga</w:t>
      </w:r>
    </w:p>
    <w:p w14:paraId="3BA5D507" w14:textId="77777777" w:rsidR="00A01DDA" w:rsidRDefault="00A01DDA" w:rsidP="00A01DDA">
      <w:pPr>
        <w:rPr>
          <w:b/>
          <w:sz w:val="28"/>
          <w:lang w:val="hr-HR"/>
        </w:rPr>
      </w:pPr>
    </w:p>
    <w:p w14:paraId="63EA35C6" w14:textId="1729A2B6" w:rsidR="00A01DDA" w:rsidRPr="00E91432" w:rsidRDefault="00073A75" w:rsidP="00E91432">
      <w:pPr>
        <w:ind w:firstLine="708"/>
        <w:rPr>
          <w:bCs/>
          <w:lang w:val="hr-HR"/>
        </w:rPr>
      </w:pPr>
      <w:r w:rsidRPr="00E91432">
        <w:rPr>
          <w:bCs/>
          <w:lang w:val="hr-HR"/>
        </w:rPr>
        <w:t>Poštovani,</w:t>
      </w:r>
    </w:p>
    <w:p w14:paraId="2B1DCAAB" w14:textId="77777777" w:rsidR="00A01DDA" w:rsidRPr="00073A75" w:rsidRDefault="00A01DDA" w:rsidP="00A01DDA">
      <w:pPr>
        <w:rPr>
          <w:bCs/>
          <w:sz w:val="28"/>
          <w:lang w:val="hr-HR"/>
        </w:rPr>
      </w:pPr>
    </w:p>
    <w:p w14:paraId="0AA3AB55" w14:textId="19605642" w:rsidR="00073A75" w:rsidRDefault="00073A75" w:rsidP="0086565C">
      <w:pPr>
        <w:ind w:firstLine="720"/>
        <w:jc w:val="both"/>
        <w:rPr>
          <w:lang w:val="hr-HR"/>
        </w:rPr>
      </w:pPr>
      <w:bookmarkStart w:id="0" w:name="_Hlk171621625"/>
      <w:r>
        <w:rPr>
          <w:lang w:val="hr-HR"/>
        </w:rPr>
        <w:t>Tekija d.o.o., Požega, kao javni isporučitelj vodnih usluga (dalje u tekstu: “Javni isporučitelj vodnih usluga“)</w:t>
      </w:r>
      <w:r w:rsidR="00F37376">
        <w:rPr>
          <w:lang w:val="hr-HR"/>
        </w:rPr>
        <w:t xml:space="preserve"> </w:t>
      </w:r>
      <w:r>
        <w:rPr>
          <w:lang w:val="hr-HR"/>
        </w:rPr>
        <w:t>provodi javno savjetovanje o Nacrtu Odluke o cijeni vodnih usluga u skladu s člankom 45. stavak 3. Zakona o vodnim uslugama (NN 66/19), člankom 38. Uredbe o metodologiji za određivanje cijene vodnih usluga, te člankom 11. Zakona o pravu na pristup informacijama (NN 85/15.,69/22)</w:t>
      </w:r>
      <w:r w:rsidR="00F37376">
        <w:rPr>
          <w:lang w:val="hr-HR"/>
        </w:rPr>
        <w:t>.</w:t>
      </w:r>
    </w:p>
    <w:p w14:paraId="72468A8F" w14:textId="64EC3222" w:rsidR="00F42E22" w:rsidRPr="00B71FD6" w:rsidRDefault="00C91255" w:rsidP="00F37376">
      <w:pPr>
        <w:ind w:firstLine="708"/>
        <w:jc w:val="both"/>
        <w:rPr>
          <w:bCs/>
        </w:rPr>
      </w:pPr>
      <w:r>
        <w:rPr>
          <w:lang w:val="hr-HR"/>
        </w:rPr>
        <w:t>Javni isporučitelj</w:t>
      </w:r>
      <w:r w:rsidR="00A543E9" w:rsidRPr="00B71FD6">
        <w:t xml:space="preserve"> </w:t>
      </w:r>
      <w:proofErr w:type="spellStart"/>
      <w:r w:rsidR="00A543E9" w:rsidRPr="00B71FD6">
        <w:t>cijenu</w:t>
      </w:r>
      <w:proofErr w:type="spellEnd"/>
      <w:r w:rsidR="00A543E9" w:rsidRPr="00B71FD6">
        <w:t xml:space="preserve"> vodnih usluga </w:t>
      </w:r>
      <w:proofErr w:type="spellStart"/>
      <w:r w:rsidR="00A543E9" w:rsidRPr="00B71FD6">
        <w:t>zadnji</w:t>
      </w:r>
      <w:proofErr w:type="spellEnd"/>
      <w:r w:rsidR="00A543E9" w:rsidRPr="00B71FD6">
        <w:t xml:space="preserve"> puta  </w:t>
      </w:r>
      <w:proofErr w:type="spellStart"/>
      <w:r w:rsidR="00A543E9" w:rsidRPr="00B71FD6">
        <w:t>korigira</w:t>
      </w:r>
      <w:r>
        <w:t>o</w:t>
      </w:r>
      <w:proofErr w:type="spellEnd"/>
      <w:r w:rsidR="00A543E9" w:rsidRPr="00B71FD6">
        <w:t xml:space="preserve"> je</w:t>
      </w:r>
      <w:r w:rsidR="00553BF9">
        <w:t xml:space="preserve"> 1.5.</w:t>
      </w:r>
      <w:r w:rsidR="00A543E9" w:rsidRPr="00B71FD6">
        <w:t>20</w:t>
      </w:r>
      <w:r w:rsidR="00404B97" w:rsidRPr="00B71FD6">
        <w:t>22</w:t>
      </w:r>
      <w:r w:rsidR="00A543E9" w:rsidRPr="00B71FD6">
        <w:t xml:space="preserve">. </w:t>
      </w:r>
      <w:proofErr w:type="spellStart"/>
      <w:r w:rsidR="00A543E9" w:rsidRPr="00B71FD6">
        <w:t>godine</w:t>
      </w:r>
      <w:proofErr w:type="spellEnd"/>
      <w:r w:rsidR="00A543E9" w:rsidRPr="00B71FD6">
        <w:t xml:space="preserve">, </w:t>
      </w:r>
      <w:proofErr w:type="spellStart"/>
      <w:r w:rsidR="00A543E9" w:rsidRPr="00B71FD6">
        <w:t>kada</w:t>
      </w:r>
      <w:proofErr w:type="spellEnd"/>
      <w:r w:rsidR="00A543E9" w:rsidRPr="00B71FD6">
        <w:t xml:space="preserve"> je </w:t>
      </w:r>
      <w:proofErr w:type="spellStart"/>
      <w:r w:rsidR="00A543E9" w:rsidRPr="00B71FD6">
        <w:t>iskazana</w:t>
      </w:r>
      <w:proofErr w:type="spellEnd"/>
      <w:r w:rsidR="00A543E9" w:rsidRPr="00B71FD6">
        <w:t xml:space="preserve"> </w:t>
      </w:r>
      <w:proofErr w:type="spellStart"/>
      <w:r w:rsidR="00A543E9" w:rsidRPr="00B71FD6">
        <w:t>potreba</w:t>
      </w:r>
      <w:proofErr w:type="spellEnd"/>
      <w:r w:rsidR="00A543E9" w:rsidRPr="00B71FD6">
        <w:t xml:space="preserve"> za </w:t>
      </w:r>
      <w:proofErr w:type="spellStart"/>
      <w:r w:rsidR="00A543E9" w:rsidRPr="00B71FD6">
        <w:t>korekciju</w:t>
      </w:r>
      <w:proofErr w:type="spellEnd"/>
      <w:r w:rsidR="00A543E9" w:rsidRPr="00B71FD6">
        <w:t xml:space="preserve"> </w:t>
      </w:r>
      <w:proofErr w:type="spellStart"/>
      <w:r w:rsidR="00A543E9" w:rsidRPr="00B71FD6">
        <w:t>iste</w:t>
      </w:r>
      <w:proofErr w:type="spellEnd"/>
      <w:r w:rsidR="00A543E9" w:rsidRPr="00B71FD6">
        <w:t xml:space="preserve"> </w:t>
      </w:r>
      <w:proofErr w:type="spellStart"/>
      <w:r w:rsidR="00A543E9" w:rsidRPr="00B71FD6">
        <w:t>poradi</w:t>
      </w:r>
      <w:proofErr w:type="spellEnd"/>
      <w:r w:rsidR="00A543E9" w:rsidRPr="00B71FD6">
        <w:t xml:space="preserve"> </w:t>
      </w:r>
      <w:proofErr w:type="spellStart"/>
      <w:r w:rsidR="00A543E9" w:rsidRPr="00B71FD6">
        <w:t>punog</w:t>
      </w:r>
      <w:proofErr w:type="spellEnd"/>
      <w:r w:rsidR="00A543E9" w:rsidRPr="00B71FD6">
        <w:t xml:space="preserve"> </w:t>
      </w:r>
      <w:proofErr w:type="spellStart"/>
      <w:r w:rsidR="00A543E9" w:rsidRPr="00B71FD6">
        <w:t>povrata</w:t>
      </w:r>
      <w:proofErr w:type="spellEnd"/>
      <w:r w:rsidR="00A543E9" w:rsidRPr="00B71FD6">
        <w:t xml:space="preserve"> </w:t>
      </w:r>
      <w:proofErr w:type="spellStart"/>
      <w:r w:rsidR="00A543E9" w:rsidRPr="00B71FD6">
        <w:t>troškova</w:t>
      </w:r>
      <w:proofErr w:type="spellEnd"/>
      <w:r w:rsidR="00A543E9" w:rsidRPr="00B71FD6">
        <w:t xml:space="preserve"> </w:t>
      </w:r>
      <w:proofErr w:type="spellStart"/>
      <w:r w:rsidR="00A543E9" w:rsidRPr="00B71FD6">
        <w:t>od</w:t>
      </w:r>
      <w:proofErr w:type="spellEnd"/>
      <w:r w:rsidR="00A543E9" w:rsidRPr="00B71FD6">
        <w:t xml:space="preserve"> vodnih </w:t>
      </w:r>
      <w:proofErr w:type="spellStart"/>
      <w:r w:rsidR="00A543E9" w:rsidRPr="00B71FD6">
        <w:t>aktivnosti</w:t>
      </w:r>
      <w:proofErr w:type="spellEnd"/>
      <w:r w:rsidR="00A543E9" w:rsidRPr="00B71FD6">
        <w:t xml:space="preserve"> </w:t>
      </w:r>
      <w:proofErr w:type="spellStart"/>
      <w:r w:rsidR="00A543E9" w:rsidRPr="00B71FD6">
        <w:t>kroz</w:t>
      </w:r>
      <w:proofErr w:type="spellEnd"/>
      <w:r w:rsidR="00A543E9" w:rsidRPr="00B71FD6">
        <w:t xml:space="preserve"> </w:t>
      </w:r>
      <w:proofErr w:type="spellStart"/>
      <w:r w:rsidR="00A543E9" w:rsidRPr="00B71FD6">
        <w:t>politiku</w:t>
      </w:r>
      <w:proofErr w:type="spellEnd"/>
      <w:r w:rsidR="00A543E9" w:rsidRPr="00B71FD6">
        <w:t xml:space="preserve"> </w:t>
      </w:r>
      <w:proofErr w:type="spellStart"/>
      <w:r w:rsidR="00A543E9" w:rsidRPr="00B71FD6">
        <w:t>cijene</w:t>
      </w:r>
      <w:proofErr w:type="spellEnd"/>
      <w:r w:rsidR="00E91432">
        <w:t>.</w:t>
      </w:r>
      <w:r w:rsidR="003B4617" w:rsidRPr="00B71FD6">
        <w:rPr>
          <w:lang w:val="hr-HR"/>
        </w:rPr>
        <w:t xml:space="preserve"> Sukladno odredbama nove Uredbe i Smjernicama za primjenu metodologije za određivanje cijene vodnih usluga </w:t>
      </w:r>
      <w:r>
        <w:rPr>
          <w:lang w:val="hr-HR"/>
        </w:rPr>
        <w:t>javni isporučitelj vodnih usluga</w:t>
      </w:r>
      <w:r w:rsidR="003B4617" w:rsidRPr="00B71FD6">
        <w:rPr>
          <w:lang w:val="hr-HR"/>
        </w:rPr>
        <w:t xml:space="preserve"> pristupi</w:t>
      </w:r>
      <w:r>
        <w:rPr>
          <w:lang w:val="hr-HR"/>
        </w:rPr>
        <w:t>o</w:t>
      </w:r>
      <w:r w:rsidR="003B4617" w:rsidRPr="00B71FD6">
        <w:rPr>
          <w:lang w:val="hr-HR"/>
        </w:rPr>
        <w:t xml:space="preserve"> je izradi </w:t>
      </w:r>
      <w:r w:rsidR="00155EF4">
        <w:rPr>
          <w:lang w:val="hr-HR"/>
        </w:rPr>
        <w:t xml:space="preserve">nacrta prijedloga </w:t>
      </w:r>
      <w:r w:rsidR="003B4617" w:rsidRPr="00B71FD6">
        <w:rPr>
          <w:lang w:val="hr-HR"/>
        </w:rPr>
        <w:t xml:space="preserve">novih cijena usluga sukladno istima. Potreba promjene cijene javila se poradi  činjenice da je evidentan rast troškova kako usluga tako materijala, provedbe usklađenja osnovice plaće i naknada radnicima sukladno promjenama minimalne plaće i neoporezivog dijela naknada kako bi se očuvala radna snaga jer su plaće </w:t>
      </w:r>
      <w:r w:rsidR="00E91432">
        <w:rPr>
          <w:lang w:val="hr-HR"/>
        </w:rPr>
        <w:t xml:space="preserve">radnika </w:t>
      </w:r>
      <w:r>
        <w:rPr>
          <w:lang w:val="hr-HR"/>
        </w:rPr>
        <w:t>javnog isporučitelja vodnih usluga</w:t>
      </w:r>
      <w:r w:rsidR="003B4617" w:rsidRPr="00B71FD6">
        <w:rPr>
          <w:lang w:val="hr-HR"/>
        </w:rPr>
        <w:t xml:space="preserve"> niže od prosjeka RH. Nadalje nove smjernice za primjenu metodologije za određivanje cijene vodnih usluga nalažu i sukladno ugovorima o EU financiranju, kalkuliranje dijela sučeljene amortizacije u cijenu usluga.</w:t>
      </w:r>
      <w:r w:rsidR="00F42E22" w:rsidRPr="00B71FD6">
        <w:t xml:space="preserve"> </w:t>
      </w:r>
      <w:proofErr w:type="spellStart"/>
      <w:r w:rsidR="00F42E22" w:rsidRPr="00B71FD6">
        <w:t>Povećani</w:t>
      </w:r>
      <w:proofErr w:type="spellEnd"/>
      <w:r w:rsidR="00F42E22" w:rsidRPr="00B71FD6">
        <w:t xml:space="preserve"> </w:t>
      </w:r>
      <w:proofErr w:type="spellStart"/>
      <w:r w:rsidR="00F42E22" w:rsidRPr="00B71FD6">
        <w:t>opseg</w:t>
      </w:r>
      <w:proofErr w:type="spellEnd"/>
      <w:r w:rsidR="00F42E22" w:rsidRPr="00B71FD6">
        <w:t xml:space="preserve"> </w:t>
      </w:r>
      <w:proofErr w:type="spellStart"/>
      <w:r w:rsidR="00F42E22" w:rsidRPr="00B71FD6">
        <w:t>investicija</w:t>
      </w:r>
      <w:proofErr w:type="spellEnd"/>
      <w:r w:rsidR="00F42E22" w:rsidRPr="00B71FD6">
        <w:t xml:space="preserve">, </w:t>
      </w:r>
      <w:proofErr w:type="spellStart"/>
      <w:r w:rsidR="00F42E22" w:rsidRPr="00B71FD6">
        <w:t>te</w:t>
      </w:r>
      <w:proofErr w:type="spellEnd"/>
      <w:r w:rsidR="00F42E22" w:rsidRPr="00B71FD6">
        <w:t xml:space="preserve"> </w:t>
      </w:r>
      <w:proofErr w:type="spellStart"/>
      <w:r w:rsidR="00F42E22" w:rsidRPr="00B71FD6">
        <w:t>sve</w:t>
      </w:r>
      <w:proofErr w:type="spellEnd"/>
      <w:r w:rsidR="00F42E22" w:rsidRPr="00B71FD6">
        <w:t xml:space="preserve"> </w:t>
      </w:r>
      <w:proofErr w:type="spellStart"/>
      <w:r w:rsidR="00F42E22" w:rsidRPr="00B71FD6">
        <w:t>veća</w:t>
      </w:r>
      <w:proofErr w:type="spellEnd"/>
      <w:r w:rsidR="00F42E22" w:rsidRPr="00B71FD6">
        <w:t xml:space="preserve"> </w:t>
      </w:r>
      <w:proofErr w:type="spellStart"/>
      <w:r w:rsidR="00F42E22" w:rsidRPr="00B71FD6">
        <w:t>tehnička</w:t>
      </w:r>
      <w:proofErr w:type="spellEnd"/>
      <w:r w:rsidR="00F42E22" w:rsidRPr="00B71FD6">
        <w:t xml:space="preserve"> </w:t>
      </w:r>
      <w:proofErr w:type="spellStart"/>
      <w:r w:rsidR="00F42E22" w:rsidRPr="00B71FD6">
        <w:t>modernizacija</w:t>
      </w:r>
      <w:proofErr w:type="spellEnd"/>
      <w:r w:rsidR="00F42E22" w:rsidRPr="00B71FD6">
        <w:t xml:space="preserve"> </w:t>
      </w:r>
      <w:proofErr w:type="spellStart"/>
      <w:r w:rsidR="00F42E22" w:rsidRPr="00B71FD6">
        <w:t>sustava</w:t>
      </w:r>
      <w:proofErr w:type="spellEnd"/>
      <w:r w:rsidR="00F42E22" w:rsidRPr="00B71FD6">
        <w:t xml:space="preserve">, </w:t>
      </w:r>
      <w:proofErr w:type="spellStart"/>
      <w:r w:rsidR="00F42E22" w:rsidRPr="00B71FD6">
        <w:t>kako</w:t>
      </w:r>
      <w:proofErr w:type="spellEnd"/>
      <w:r w:rsidR="00F42E22" w:rsidRPr="00B71FD6">
        <w:t xml:space="preserve"> u </w:t>
      </w:r>
      <w:proofErr w:type="spellStart"/>
      <w:r w:rsidR="00F42E22" w:rsidRPr="00B71FD6">
        <w:t>javnoj</w:t>
      </w:r>
      <w:proofErr w:type="spellEnd"/>
      <w:r w:rsidR="00F42E22" w:rsidRPr="00B71FD6">
        <w:t xml:space="preserve"> </w:t>
      </w:r>
      <w:proofErr w:type="spellStart"/>
      <w:r w:rsidR="00F42E22" w:rsidRPr="00B71FD6">
        <w:t>vodoopskrbi</w:t>
      </w:r>
      <w:proofErr w:type="spellEnd"/>
      <w:r w:rsidR="00F42E22" w:rsidRPr="00B71FD6">
        <w:t xml:space="preserve">, </w:t>
      </w:r>
      <w:proofErr w:type="spellStart"/>
      <w:r w:rsidR="00F42E22" w:rsidRPr="00B71FD6">
        <w:t>tako</w:t>
      </w:r>
      <w:proofErr w:type="spellEnd"/>
      <w:r w:rsidR="00F42E22" w:rsidRPr="00B71FD6">
        <w:t xml:space="preserve"> i u </w:t>
      </w:r>
      <w:proofErr w:type="spellStart"/>
      <w:r w:rsidR="00F42E22" w:rsidRPr="00B71FD6">
        <w:t>javnoj</w:t>
      </w:r>
      <w:proofErr w:type="spellEnd"/>
      <w:r w:rsidR="00F42E22" w:rsidRPr="00B71FD6">
        <w:t xml:space="preserve"> </w:t>
      </w:r>
      <w:proofErr w:type="spellStart"/>
      <w:r w:rsidR="00F42E22" w:rsidRPr="00B71FD6">
        <w:t>odvodnji</w:t>
      </w:r>
      <w:proofErr w:type="spellEnd"/>
      <w:r w:rsidR="00F42E22" w:rsidRPr="00B71FD6">
        <w:t xml:space="preserve">, </w:t>
      </w:r>
      <w:proofErr w:type="spellStart"/>
      <w:r w:rsidR="00F42E22" w:rsidRPr="00B71FD6">
        <w:t>uz</w:t>
      </w:r>
      <w:proofErr w:type="spellEnd"/>
      <w:r w:rsidR="00F42E22" w:rsidRPr="00B71FD6">
        <w:t xml:space="preserve"> </w:t>
      </w:r>
      <w:proofErr w:type="spellStart"/>
      <w:r w:rsidR="00F42E22" w:rsidRPr="00B71FD6">
        <w:t>kontinuirano</w:t>
      </w:r>
      <w:proofErr w:type="spellEnd"/>
      <w:r w:rsidR="00F42E22" w:rsidRPr="00B71FD6">
        <w:t xml:space="preserve"> </w:t>
      </w:r>
      <w:proofErr w:type="spellStart"/>
      <w:r w:rsidR="00F42E22" w:rsidRPr="00B71FD6">
        <w:t>povećanje</w:t>
      </w:r>
      <w:proofErr w:type="spellEnd"/>
      <w:r w:rsidR="00F42E22" w:rsidRPr="00B71FD6">
        <w:t xml:space="preserve"> </w:t>
      </w:r>
      <w:proofErr w:type="spellStart"/>
      <w:r w:rsidR="00F42E22" w:rsidRPr="00B71FD6">
        <w:t>zakonskih</w:t>
      </w:r>
      <w:proofErr w:type="spellEnd"/>
      <w:r w:rsidR="00F42E22" w:rsidRPr="00B71FD6">
        <w:t xml:space="preserve"> </w:t>
      </w:r>
      <w:proofErr w:type="spellStart"/>
      <w:r w:rsidR="00F42E22" w:rsidRPr="00B71FD6">
        <w:t>obveza</w:t>
      </w:r>
      <w:proofErr w:type="spellEnd"/>
      <w:r w:rsidR="00F42E22" w:rsidRPr="00B71FD6">
        <w:t>,</w:t>
      </w:r>
      <w:r w:rsidR="00E91432">
        <w:t xml:space="preserve"> </w:t>
      </w:r>
      <w:proofErr w:type="spellStart"/>
      <w:r w:rsidR="00F42E22" w:rsidRPr="00B71FD6">
        <w:t>dovodi</w:t>
      </w:r>
      <w:proofErr w:type="spellEnd"/>
      <w:r w:rsidR="00F42E22" w:rsidRPr="00B71FD6">
        <w:t xml:space="preserve"> do </w:t>
      </w:r>
      <w:proofErr w:type="spellStart"/>
      <w:r w:rsidR="00F42E22" w:rsidRPr="00B71FD6">
        <w:t>potrebe</w:t>
      </w:r>
      <w:proofErr w:type="spellEnd"/>
      <w:r w:rsidR="00F42E22" w:rsidRPr="00B71FD6">
        <w:t xml:space="preserve"> </w:t>
      </w:r>
      <w:proofErr w:type="spellStart"/>
      <w:r w:rsidR="00F42E22" w:rsidRPr="00B71FD6">
        <w:t>zapošljavanja</w:t>
      </w:r>
      <w:proofErr w:type="spellEnd"/>
      <w:r w:rsidR="00F42E22" w:rsidRPr="00B71FD6">
        <w:t xml:space="preserve"> </w:t>
      </w:r>
      <w:proofErr w:type="spellStart"/>
      <w:r w:rsidR="00F42E22" w:rsidRPr="00B71FD6">
        <w:t>većeg</w:t>
      </w:r>
      <w:proofErr w:type="spellEnd"/>
      <w:r w:rsidR="00F42E22" w:rsidRPr="00B71FD6">
        <w:t xml:space="preserve"> </w:t>
      </w:r>
      <w:proofErr w:type="spellStart"/>
      <w:r w:rsidR="00F42E22" w:rsidRPr="00B71FD6">
        <w:t>broja</w:t>
      </w:r>
      <w:proofErr w:type="spellEnd"/>
      <w:r w:rsidR="00F42E22" w:rsidRPr="00B71FD6">
        <w:t xml:space="preserve"> </w:t>
      </w:r>
      <w:proofErr w:type="spellStart"/>
      <w:r w:rsidR="00F42E22" w:rsidRPr="00B71FD6">
        <w:t>stručno</w:t>
      </w:r>
      <w:proofErr w:type="spellEnd"/>
      <w:r w:rsidR="00F42E22" w:rsidRPr="00B71FD6">
        <w:t xml:space="preserve"> </w:t>
      </w:r>
      <w:proofErr w:type="spellStart"/>
      <w:r w:rsidR="00F42E22" w:rsidRPr="00B71FD6">
        <w:t>osposobljenih</w:t>
      </w:r>
      <w:proofErr w:type="spellEnd"/>
      <w:r w:rsidR="00F42E22" w:rsidRPr="00B71FD6">
        <w:t xml:space="preserve"> </w:t>
      </w:r>
      <w:proofErr w:type="spellStart"/>
      <w:r w:rsidR="00F42E22" w:rsidRPr="00B71FD6">
        <w:t>radnika</w:t>
      </w:r>
      <w:proofErr w:type="spellEnd"/>
      <w:r w:rsidR="00F42E22" w:rsidRPr="00B71FD6">
        <w:t xml:space="preserve">, a time i do rasta </w:t>
      </w:r>
      <w:proofErr w:type="spellStart"/>
      <w:r w:rsidR="00F42E22" w:rsidRPr="00B71FD6">
        <w:t>troškova</w:t>
      </w:r>
      <w:proofErr w:type="spellEnd"/>
      <w:r w:rsidR="00F42E22" w:rsidRPr="00B71FD6">
        <w:t xml:space="preserve"> </w:t>
      </w:r>
      <w:proofErr w:type="spellStart"/>
      <w:r w:rsidR="00F42E22" w:rsidRPr="00B71FD6">
        <w:t>poslovanja</w:t>
      </w:r>
      <w:proofErr w:type="spellEnd"/>
      <w:r w:rsidR="00F42E22" w:rsidRPr="00B71FD6">
        <w:rPr>
          <w:bCs/>
        </w:rPr>
        <w:t xml:space="preserve">. </w:t>
      </w:r>
    </w:p>
    <w:p w14:paraId="173E9194" w14:textId="1C8FF91A" w:rsidR="00F42E22" w:rsidRPr="00B71FD6" w:rsidRDefault="00F42E22" w:rsidP="0086565C">
      <w:pPr>
        <w:jc w:val="both"/>
        <w:rPr>
          <w:bCs/>
        </w:rPr>
      </w:pPr>
      <w:proofErr w:type="spellStart"/>
      <w:r w:rsidRPr="00B71FD6">
        <w:rPr>
          <w:bCs/>
        </w:rPr>
        <w:t>Nadalje</w:t>
      </w:r>
      <w:proofErr w:type="spellEnd"/>
      <w:r w:rsidRPr="00B71FD6">
        <w:rPr>
          <w:bCs/>
        </w:rPr>
        <w:t xml:space="preserve"> </w:t>
      </w:r>
      <w:proofErr w:type="spellStart"/>
      <w:r w:rsidRPr="00B71FD6">
        <w:rPr>
          <w:bCs/>
        </w:rPr>
        <w:t>završetkom</w:t>
      </w:r>
      <w:proofErr w:type="spellEnd"/>
      <w:r w:rsidRPr="00B71FD6">
        <w:rPr>
          <w:bCs/>
        </w:rPr>
        <w:t xml:space="preserve">  </w:t>
      </w:r>
      <w:proofErr w:type="spellStart"/>
      <w:r w:rsidRPr="00B71FD6">
        <w:rPr>
          <w:bCs/>
        </w:rPr>
        <w:t>investicija</w:t>
      </w:r>
      <w:proofErr w:type="spellEnd"/>
      <w:r w:rsidRPr="00B71FD6">
        <w:rPr>
          <w:bCs/>
        </w:rPr>
        <w:t xml:space="preserve"> </w:t>
      </w:r>
      <w:proofErr w:type="spellStart"/>
      <w:r w:rsidRPr="00B71FD6">
        <w:rPr>
          <w:bCs/>
        </w:rPr>
        <w:t>na</w:t>
      </w:r>
      <w:proofErr w:type="spellEnd"/>
      <w:r w:rsidRPr="00B71FD6">
        <w:rPr>
          <w:bCs/>
        </w:rPr>
        <w:t xml:space="preserve"> </w:t>
      </w:r>
      <w:proofErr w:type="spellStart"/>
      <w:r w:rsidRPr="00B71FD6">
        <w:rPr>
          <w:bCs/>
        </w:rPr>
        <w:t>vodnim</w:t>
      </w:r>
      <w:proofErr w:type="spellEnd"/>
      <w:r w:rsidRPr="00B71FD6">
        <w:rPr>
          <w:bCs/>
        </w:rPr>
        <w:t xml:space="preserve"> </w:t>
      </w:r>
      <w:proofErr w:type="spellStart"/>
      <w:r w:rsidRPr="00B71FD6">
        <w:rPr>
          <w:bCs/>
        </w:rPr>
        <w:t>građevinama</w:t>
      </w:r>
      <w:proofErr w:type="spellEnd"/>
      <w:r w:rsidRPr="00B71FD6">
        <w:rPr>
          <w:bCs/>
        </w:rPr>
        <w:t xml:space="preserve">  </w:t>
      </w:r>
      <w:proofErr w:type="spellStart"/>
      <w:r w:rsidRPr="00B71FD6">
        <w:rPr>
          <w:bCs/>
        </w:rPr>
        <w:t>povećava</w:t>
      </w:r>
      <w:proofErr w:type="spellEnd"/>
      <w:r w:rsidRPr="00B71FD6">
        <w:rPr>
          <w:bCs/>
        </w:rPr>
        <w:t xml:space="preserve"> se </w:t>
      </w:r>
      <w:proofErr w:type="spellStart"/>
      <w:r w:rsidRPr="00B71FD6">
        <w:rPr>
          <w:bCs/>
        </w:rPr>
        <w:t>trošak</w:t>
      </w:r>
      <w:proofErr w:type="spellEnd"/>
      <w:r w:rsidRPr="00B71FD6">
        <w:rPr>
          <w:bCs/>
        </w:rPr>
        <w:t xml:space="preserve"> </w:t>
      </w:r>
      <w:proofErr w:type="spellStart"/>
      <w:r w:rsidRPr="00B71FD6">
        <w:rPr>
          <w:bCs/>
        </w:rPr>
        <w:t>amortizacije</w:t>
      </w:r>
      <w:proofErr w:type="spellEnd"/>
      <w:r w:rsidRPr="00B71FD6">
        <w:rPr>
          <w:bCs/>
        </w:rPr>
        <w:t xml:space="preserve">, a </w:t>
      </w:r>
      <w:proofErr w:type="spellStart"/>
      <w:r w:rsidRPr="00B71FD6">
        <w:rPr>
          <w:bCs/>
        </w:rPr>
        <w:t>povećava</w:t>
      </w:r>
      <w:proofErr w:type="spellEnd"/>
      <w:r w:rsidRPr="00B71FD6">
        <w:rPr>
          <w:bCs/>
        </w:rPr>
        <w:t xml:space="preserve"> se i </w:t>
      </w:r>
      <w:proofErr w:type="spellStart"/>
      <w:r w:rsidRPr="00B71FD6">
        <w:rPr>
          <w:bCs/>
        </w:rPr>
        <w:t>broj</w:t>
      </w:r>
      <w:proofErr w:type="spellEnd"/>
      <w:r w:rsidRPr="00B71FD6">
        <w:rPr>
          <w:bCs/>
        </w:rPr>
        <w:t xml:space="preserve"> </w:t>
      </w:r>
      <w:proofErr w:type="spellStart"/>
      <w:r w:rsidRPr="00B71FD6">
        <w:rPr>
          <w:bCs/>
        </w:rPr>
        <w:t>objekata</w:t>
      </w:r>
      <w:proofErr w:type="spellEnd"/>
      <w:r w:rsidRPr="00B71FD6">
        <w:rPr>
          <w:bCs/>
        </w:rPr>
        <w:t xml:space="preserve"> (precrpnih </w:t>
      </w:r>
      <w:proofErr w:type="spellStart"/>
      <w:r w:rsidRPr="00B71FD6">
        <w:rPr>
          <w:bCs/>
        </w:rPr>
        <w:t>stanica</w:t>
      </w:r>
      <w:proofErr w:type="spellEnd"/>
      <w:r w:rsidRPr="00B71FD6">
        <w:rPr>
          <w:bCs/>
        </w:rPr>
        <w:t xml:space="preserve">) </w:t>
      </w:r>
      <w:proofErr w:type="spellStart"/>
      <w:r w:rsidRPr="00B71FD6">
        <w:rPr>
          <w:bCs/>
        </w:rPr>
        <w:t>na</w:t>
      </w:r>
      <w:proofErr w:type="spellEnd"/>
      <w:r w:rsidRPr="00B71FD6">
        <w:rPr>
          <w:bCs/>
        </w:rPr>
        <w:t xml:space="preserve"> </w:t>
      </w:r>
      <w:proofErr w:type="spellStart"/>
      <w:r w:rsidRPr="00B71FD6">
        <w:rPr>
          <w:bCs/>
        </w:rPr>
        <w:t>odvodnji</w:t>
      </w:r>
      <w:proofErr w:type="spellEnd"/>
      <w:r w:rsidRPr="00B71FD6">
        <w:rPr>
          <w:bCs/>
        </w:rPr>
        <w:t xml:space="preserve"> i </w:t>
      </w:r>
      <w:proofErr w:type="spellStart"/>
      <w:r w:rsidR="00413187">
        <w:rPr>
          <w:bCs/>
        </w:rPr>
        <w:t>uređaja</w:t>
      </w:r>
      <w:proofErr w:type="spellEnd"/>
      <w:r w:rsidR="00413187">
        <w:rPr>
          <w:bCs/>
        </w:rPr>
        <w:t xml:space="preserve"> za </w:t>
      </w:r>
      <w:proofErr w:type="spellStart"/>
      <w:r w:rsidRPr="00B71FD6">
        <w:rPr>
          <w:bCs/>
        </w:rPr>
        <w:t>pročišćavanj</w:t>
      </w:r>
      <w:r w:rsidR="00413187">
        <w:rPr>
          <w:bCs/>
        </w:rPr>
        <w:t>e</w:t>
      </w:r>
      <w:proofErr w:type="spellEnd"/>
      <w:r w:rsidRPr="00B71FD6">
        <w:rPr>
          <w:bCs/>
        </w:rPr>
        <w:t xml:space="preserve">  </w:t>
      </w:r>
      <w:proofErr w:type="spellStart"/>
      <w:r w:rsidRPr="00B71FD6">
        <w:rPr>
          <w:bCs/>
        </w:rPr>
        <w:t>što</w:t>
      </w:r>
      <w:proofErr w:type="spellEnd"/>
      <w:r w:rsidRPr="00B71FD6">
        <w:rPr>
          <w:bCs/>
        </w:rPr>
        <w:t xml:space="preserve">,  </w:t>
      </w:r>
      <w:proofErr w:type="spellStart"/>
      <w:r w:rsidRPr="00B71FD6">
        <w:rPr>
          <w:bCs/>
        </w:rPr>
        <w:t>uz</w:t>
      </w:r>
      <w:proofErr w:type="spellEnd"/>
      <w:r w:rsidRPr="00B71FD6">
        <w:rPr>
          <w:bCs/>
        </w:rPr>
        <w:t xml:space="preserve"> </w:t>
      </w:r>
      <w:proofErr w:type="spellStart"/>
      <w:r w:rsidRPr="00B71FD6">
        <w:rPr>
          <w:bCs/>
        </w:rPr>
        <w:t>povećanje</w:t>
      </w:r>
      <w:proofErr w:type="spellEnd"/>
      <w:r w:rsidRPr="00B71FD6">
        <w:rPr>
          <w:bCs/>
        </w:rPr>
        <w:t xml:space="preserve"> </w:t>
      </w:r>
      <w:proofErr w:type="spellStart"/>
      <w:r w:rsidRPr="00B71FD6">
        <w:rPr>
          <w:bCs/>
        </w:rPr>
        <w:t>cijene</w:t>
      </w:r>
      <w:proofErr w:type="spellEnd"/>
      <w:r w:rsidRPr="00B71FD6">
        <w:rPr>
          <w:bCs/>
        </w:rPr>
        <w:t xml:space="preserve"> </w:t>
      </w:r>
      <w:proofErr w:type="spellStart"/>
      <w:r w:rsidRPr="00B71FD6">
        <w:rPr>
          <w:bCs/>
        </w:rPr>
        <w:t>energenata</w:t>
      </w:r>
      <w:proofErr w:type="spellEnd"/>
      <w:r w:rsidRPr="00B71FD6">
        <w:rPr>
          <w:bCs/>
        </w:rPr>
        <w:t xml:space="preserve">, </w:t>
      </w:r>
      <w:proofErr w:type="spellStart"/>
      <w:r w:rsidRPr="00B71FD6">
        <w:rPr>
          <w:bCs/>
        </w:rPr>
        <w:t>dovodi</w:t>
      </w:r>
      <w:proofErr w:type="spellEnd"/>
      <w:r w:rsidRPr="00B71FD6">
        <w:rPr>
          <w:bCs/>
        </w:rPr>
        <w:t xml:space="preserve"> </w:t>
      </w:r>
      <w:proofErr w:type="spellStart"/>
      <w:r w:rsidRPr="00B71FD6">
        <w:rPr>
          <w:bCs/>
        </w:rPr>
        <w:t>također</w:t>
      </w:r>
      <w:proofErr w:type="spellEnd"/>
      <w:r w:rsidRPr="00B71FD6">
        <w:rPr>
          <w:bCs/>
        </w:rPr>
        <w:t xml:space="preserve"> do </w:t>
      </w:r>
      <w:proofErr w:type="spellStart"/>
      <w:r w:rsidRPr="00B71FD6">
        <w:rPr>
          <w:bCs/>
        </w:rPr>
        <w:t>povećanih</w:t>
      </w:r>
      <w:proofErr w:type="spellEnd"/>
      <w:r w:rsidRPr="00B71FD6">
        <w:rPr>
          <w:bCs/>
        </w:rPr>
        <w:t xml:space="preserve"> </w:t>
      </w:r>
      <w:proofErr w:type="spellStart"/>
      <w:r w:rsidRPr="00B71FD6">
        <w:rPr>
          <w:bCs/>
        </w:rPr>
        <w:t>troškova</w:t>
      </w:r>
      <w:proofErr w:type="spellEnd"/>
      <w:r w:rsidRPr="00B71FD6">
        <w:rPr>
          <w:bCs/>
        </w:rPr>
        <w:t>.</w:t>
      </w:r>
    </w:p>
    <w:p w14:paraId="1AC63C2D" w14:textId="560520FB" w:rsidR="00D50519" w:rsidRDefault="00C91255" w:rsidP="0086565C">
      <w:pPr>
        <w:ind w:firstLine="720"/>
        <w:jc w:val="both"/>
        <w:rPr>
          <w:lang w:val="hr-HR"/>
        </w:rPr>
      </w:pPr>
      <w:r>
        <w:rPr>
          <w:lang w:val="hr-HR"/>
        </w:rPr>
        <w:t>U odluci o cijeni vodnih usluga tarife vodnih usluga izražene su za razdoblje u kojem je na snazi Uredba o otklanjanju poremećaja na domaćem tržištu energije (NN 31/2023</w:t>
      </w:r>
      <w:r w:rsidR="00155EF4">
        <w:rPr>
          <w:lang w:val="hr-HR"/>
        </w:rPr>
        <w:t>)</w:t>
      </w:r>
      <w:r>
        <w:rPr>
          <w:lang w:val="hr-HR"/>
        </w:rPr>
        <w:t>, kao i za razdoblje kada se Uredba više neće primjenjivati.</w:t>
      </w:r>
    </w:p>
    <w:p w14:paraId="58F506E1" w14:textId="1FD9DA66" w:rsidR="00A543E9" w:rsidRPr="00B71FD6" w:rsidRDefault="003B4617" w:rsidP="0086565C">
      <w:pPr>
        <w:ind w:firstLine="720"/>
        <w:jc w:val="both"/>
        <w:rPr>
          <w:lang w:val="hr-HR"/>
        </w:rPr>
      </w:pPr>
      <w:r w:rsidRPr="00B71FD6">
        <w:t xml:space="preserve">Prema </w:t>
      </w:r>
      <w:proofErr w:type="spellStart"/>
      <w:r w:rsidR="00A543E9" w:rsidRPr="00B71FD6">
        <w:t>Uredbi</w:t>
      </w:r>
      <w:proofErr w:type="spellEnd"/>
      <w:r w:rsidR="00A543E9" w:rsidRPr="00B71FD6">
        <w:t>,</w:t>
      </w:r>
      <w:r w:rsidR="00E91432">
        <w:t xml:space="preserve"> </w:t>
      </w:r>
      <w:proofErr w:type="spellStart"/>
      <w:r w:rsidR="00A543E9" w:rsidRPr="00B71FD6">
        <w:t>cijena</w:t>
      </w:r>
      <w:proofErr w:type="spellEnd"/>
      <w:r w:rsidR="00A543E9" w:rsidRPr="00B71FD6">
        <w:t xml:space="preserve"> </w:t>
      </w:r>
      <w:proofErr w:type="spellStart"/>
      <w:r w:rsidR="00A543E9" w:rsidRPr="00B71FD6">
        <w:t>vodne</w:t>
      </w:r>
      <w:proofErr w:type="spellEnd"/>
      <w:r w:rsidR="00A543E9" w:rsidRPr="00B71FD6">
        <w:t xml:space="preserve"> </w:t>
      </w:r>
      <w:proofErr w:type="spellStart"/>
      <w:r w:rsidR="00A543E9" w:rsidRPr="00B71FD6">
        <w:t>usluge</w:t>
      </w:r>
      <w:proofErr w:type="spellEnd"/>
      <w:r w:rsidR="00A543E9" w:rsidRPr="00B71FD6">
        <w:t xml:space="preserve"> </w:t>
      </w:r>
      <w:proofErr w:type="spellStart"/>
      <w:r w:rsidR="00A543E9" w:rsidRPr="00B71FD6">
        <w:t>sadrži</w:t>
      </w:r>
      <w:proofErr w:type="spellEnd"/>
      <w:r w:rsidR="00A543E9" w:rsidRPr="00B71FD6">
        <w:t xml:space="preserve"> </w:t>
      </w:r>
      <w:proofErr w:type="spellStart"/>
      <w:r w:rsidR="00A543E9" w:rsidRPr="00B71FD6">
        <w:t>fiksni</w:t>
      </w:r>
      <w:proofErr w:type="spellEnd"/>
      <w:r w:rsidR="00A543E9" w:rsidRPr="00B71FD6">
        <w:t xml:space="preserve"> i </w:t>
      </w:r>
      <w:proofErr w:type="spellStart"/>
      <w:r w:rsidR="00A543E9" w:rsidRPr="00B71FD6">
        <w:t>varijabilni</w:t>
      </w:r>
      <w:proofErr w:type="spellEnd"/>
      <w:r w:rsidR="00A543E9" w:rsidRPr="00B71FD6">
        <w:t xml:space="preserve"> </w:t>
      </w:r>
      <w:proofErr w:type="spellStart"/>
      <w:r w:rsidR="00A543E9" w:rsidRPr="00B71FD6">
        <w:t>dio</w:t>
      </w:r>
      <w:proofErr w:type="spellEnd"/>
      <w:r w:rsidR="00A543E9" w:rsidRPr="00B71FD6">
        <w:t xml:space="preserve"> </w:t>
      </w:r>
      <w:proofErr w:type="spellStart"/>
      <w:r w:rsidR="00A543E9" w:rsidRPr="00B71FD6">
        <w:t>cijene</w:t>
      </w:r>
      <w:proofErr w:type="spellEnd"/>
      <w:r w:rsidR="00A543E9" w:rsidRPr="00B71FD6">
        <w:t xml:space="preserve"> </w:t>
      </w:r>
      <w:proofErr w:type="spellStart"/>
      <w:r w:rsidR="00A543E9" w:rsidRPr="00B71FD6">
        <w:t>vodne</w:t>
      </w:r>
      <w:proofErr w:type="spellEnd"/>
      <w:r w:rsidR="00A543E9" w:rsidRPr="00B71FD6">
        <w:t xml:space="preserve"> </w:t>
      </w:r>
      <w:proofErr w:type="spellStart"/>
      <w:r w:rsidR="00A543E9" w:rsidRPr="00B71FD6">
        <w:t>usluge</w:t>
      </w:r>
      <w:proofErr w:type="spellEnd"/>
      <w:r w:rsidR="00F37376">
        <w:t>.</w:t>
      </w:r>
      <w:r w:rsidR="00A543E9" w:rsidRPr="00B71FD6">
        <w:t xml:space="preserve"> </w:t>
      </w:r>
      <w:proofErr w:type="spellStart"/>
      <w:r w:rsidR="00A543E9" w:rsidRPr="00B71FD6">
        <w:t>Varijabilni</w:t>
      </w:r>
      <w:proofErr w:type="spellEnd"/>
      <w:r w:rsidR="00A543E9" w:rsidRPr="00B71FD6">
        <w:t xml:space="preserve"> </w:t>
      </w:r>
      <w:proofErr w:type="spellStart"/>
      <w:r w:rsidR="00A543E9" w:rsidRPr="00B71FD6">
        <w:t>dio</w:t>
      </w:r>
      <w:proofErr w:type="spellEnd"/>
      <w:r w:rsidR="00A543E9" w:rsidRPr="00B71FD6">
        <w:t xml:space="preserve"> </w:t>
      </w:r>
      <w:proofErr w:type="spellStart"/>
      <w:r w:rsidR="00A543E9" w:rsidRPr="00B71FD6">
        <w:t>cijene</w:t>
      </w:r>
      <w:proofErr w:type="spellEnd"/>
      <w:r w:rsidR="00A543E9" w:rsidRPr="00B71FD6">
        <w:t xml:space="preserve"> </w:t>
      </w:r>
      <w:proofErr w:type="spellStart"/>
      <w:r w:rsidR="00A543E9" w:rsidRPr="00B71FD6">
        <w:t>vodne</w:t>
      </w:r>
      <w:proofErr w:type="spellEnd"/>
      <w:r w:rsidR="00A543E9" w:rsidRPr="00B71FD6">
        <w:t xml:space="preserve"> </w:t>
      </w:r>
      <w:proofErr w:type="spellStart"/>
      <w:r w:rsidR="00A543E9" w:rsidRPr="00B71FD6">
        <w:t>usluge</w:t>
      </w:r>
      <w:proofErr w:type="spellEnd"/>
      <w:r w:rsidR="00A543E9" w:rsidRPr="00B71FD6">
        <w:t xml:space="preserve">, </w:t>
      </w:r>
      <w:proofErr w:type="spellStart"/>
      <w:r w:rsidR="00A543E9" w:rsidRPr="00B71FD6">
        <w:t>obračunava</w:t>
      </w:r>
      <w:proofErr w:type="spellEnd"/>
      <w:r w:rsidR="00A543E9" w:rsidRPr="00B71FD6">
        <w:t xml:space="preserve">  se po </w:t>
      </w:r>
      <w:proofErr w:type="spellStart"/>
      <w:r w:rsidR="00A543E9" w:rsidRPr="00B71FD6">
        <w:t>isporučenom</w:t>
      </w:r>
      <w:proofErr w:type="spellEnd"/>
      <w:r w:rsidR="00A543E9" w:rsidRPr="00B71FD6">
        <w:t xml:space="preserve"> </w:t>
      </w:r>
      <w:proofErr w:type="spellStart"/>
      <w:r w:rsidR="00A543E9" w:rsidRPr="00B71FD6">
        <w:t>kubiku</w:t>
      </w:r>
      <w:proofErr w:type="spellEnd"/>
      <w:r w:rsidR="00A543E9" w:rsidRPr="00B71FD6">
        <w:t xml:space="preserve"> </w:t>
      </w:r>
      <w:proofErr w:type="spellStart"/>
      <w:r w:rsidR="00A543E9" w:rsidRPr="00B71FD6">
        <w:t>vode</w:t>
      </w:r>
      <w:proofErr w:type="spellEnd"/>
      <w:r w:rsidR="00A543E9" w:rsidRPr="00B71FD6">
        <w:t xml:space="preserve">, a  </w:t>
      </w:r>
      <w:proofErr w:type="spellStart"/>
      <w:r w:rsidR="00A543E9" w:rsidRPr="00B71FD6">
        <w:t>fiksni</w:t>
      </w:r>
      <w:proofErr w:type="spellEnd"/>
      <w:r w:rsidR="00A543E9" w:rsidRPr="00B71FD6">
        <w:t xml:space="preserve"> </w:t>
      </w:r>
      <w:proofErr w:type="spellStart"/>
      <w:r w:rsidR="00A543E9" w:rsidRPr="00B71FD6">
        <w:t>dio</w:t>
      </w:r>
      <w:proofErr w:type="spellEnd"/>
      <w:r w:rsidR="00A543E9" w:rsidRPr="00B71FD6">
        <w:t xml:space="preserve"> </w:t>
      </w:r>
      <w:proofErr w:type="spellStart"/>
      <w:r w:rsidR="00A543E9" w:rsidRPr="00B71FD6">
        <w:t>cijene</w:t>
      </w:r>
      <w:proofErr w:type="spellEnd"/>
      <w:r w:rsidR="00A543E9" w:rsidRPr="00B71FD6">
        <w:t xml:space="preserve"> </w:t>
      </w:r>
      <w:proofErr w:type="spellStart"/>
      <w:r w:rsidR="00A543E9" w:rsidRPr="00B71FD6">
        <w:t>vodne</w:t>
      </w:r>
      <w:proofErr w:type="spellEnd"/>
      <w:r w:rsidR="00A543E9" w:rsidRPr="00B71FD6">
        <w:t xml:space="preserve"> </w:t>
      </w:r>
      <w:proofErr w:type="spellStart"/>
      <w:r w:rsidR="00A543E9" w:rsidRPr="00B71FD6">
        <w:t>usluge</w:t>
      </w:r>
      <w:proofErr w:type="spellEnd"/>
      <w:r w:rsidR="00A543E9" w:rsidRPr="00B71FD6">
        <w:t xml:space="preserve"> </w:t>
      </w:r>
      <w:proofErr w:type="spellStart"/>
      <w:r w:rsidR="00A543E9" w:rsidRPr="00B71FD6">
        <w:t>obračunava</w:t>
      </w:r>
      <w:proofErr w:type="spellEnd"/>
      <w:r w:rsidR="00A543E9" w:rsidRPr="00B71FD6">
        <w:t xml:space="preserve"> se po </w:t>
      </w:r>
      <w:proofErr w:type="spellStart"/>
      <w:r w:rsidR="00A543E9" w:rsidRPr="00B71FD6">
        <w:t>korisniku</w:t>
      </w:r>
      <w:proofErr w:type="spellEnd"/>
      <w:r w:rsidR="00A543E9" w:rsidRPr="00B71FD6">
        <w:t xml:space="preserve"> </w:t>
      </w:r>
      <w:proofErr w:type="spellStart"/>
      <w:r w:rsidR="00A543E9" w:rsidRPr="00B71FD6">
        <w:t>mjesečno</w:t>
      </w:r>
      <w:proofErr w:type="spellEnd"/>
      <w:r w:rsidR="00A543E9" w:rsidRPr="00B71FD6">
        <w:t>.</w:t>
      </w:r>
    </w:p>
    <w:p w14:paraId="20D0A884" w14:textId="7422DD77" w:rsidR="00B601BF" w:rsidRDefault="00B601BF" w:rsidP="0086565C">
      <w:pPr>
        <w:ind w:firstLine="708"/>
        <w:jc w:val="both"/>
      </w:pPr>
      <w:proofErr w:type="spellStart"/>
      <w:r>
        <w:t>Uspoređujući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vodnih usluga </w:t>
      </w:r>
      <w:proofErr w:type="spellStart"/>
      <w:r>
        <w:t>javnih</w:t>
      </w:r>
      <w:proofErr w:type="spellEnd"/>
      <w:r>
        <w:t xml:space="preserve"> isporučitelja u </w:t>
      </w:r>
      <w:proofErr w:type="spellStart"/>
      <w:r>
        <w:t>okruženju</w:t>
      </w:r>
      <w:proofErr w:type="spellEnd"/>
      <w:r>
        <w:t xml:space="preserve">, za </w:t>
      </w:r>
      <w:proofErr w:type="spellStart"/>
      <w:r>
        <w:t>gradove</w:t>
      </w:r>
      <w:proofErr w:type="spellEnd"/>
      <w:r>
        <w:t xml:space="preserve"> </w:t>
      </w:r>
      <w:proofErr w:type="spellStart"/>
      <w:r>
        <w:t>Lipik</w:t>
      </w:r>
      <w:proofErr w:type="spellEnd"/>
      <w:r>
        <w:t xml:space="preserve">, </w:t>
      </w:r>
      <w:proofErr w:type="spellStart"/>
      <w:r>
        <w:t>Vinkovci</w:t>
      </w:r>
      <w:proofErr w:type="spellEnd"/>
      <w:r>
        <w:t xml:space="preserve">, </w:t>
      </w:r>
      <w:proofErr w:type="spellStart"/>
      <w:r>
        <w:t>Vukovar</w:t>
      </w:r>
      <w:proofErr w:type="spellEnd"/>
      <w:r>
        <w:t xml:space="preserve">, </w:t>
      </w:r>
      <w:proofErr w:type="spellStart"/>
      <w:r>
        <w:t>Slavonski</w:t>
      </w:r>
      <w:proofErr w:type="spellEnd"/>
      <w:r>
        <w:t xml:space="preserve"> Brod, Nova </w:t>
      </w:r>
      <w:proofErr w:type="spellStart"/>
      <w:r>
        <w:t>Gradiška</w:t>
      </w:r>
      <w:proofErr w:type="spellEnd"/>
      <w:r>
        <w:t xml:space="preserve">, </w:t>
      </w:r>
      <w:proofErr w:type="spellStart"/>
      <w:r>
        <w:t>Županja</w:t>
      </w:r>
      <w:proofErr w:type="spellEnd"/>
      <w:r>
        <w:t xml:space="preserve">, Daruvar, Osijek, Beli </w:t>
      </w:r>
      <w:proofErr w:type="spellStart"/>
      <w:r>
        <w:t>Manastir</w:t>
      </w:r>
      <w:proofErr w:type="spellEnd"/>
      <w:r>
        <w:t xml:space="preserve">, </w:t>
      </w:r>
      <w:proofErr w:type="spellStart"/>
      <w:r>
        <w:t>Našice</w:t>
      </w:r>
      <w:proofErr w:type="spellEnd"/>
      <w:r>
        <w:t xml:space="preserve">, </w:t>
      </w:r>
      <w:proofErr w:type="spellStart"/>
      <w:r>
        <w:t>Đakovo</w:t>
      </w:r>
      <w:proofErr w:type="spellEnd"/>
      <w:r>
        <w:t xml:space="preserve">, Kutina, </w:t>
      </w:r>
      <w:proofErr w:type="spellStart"/>
      <w:r>
        <w:t>Čakovec</w:t>
      </w:r>
      <w:proofErr w:type="spellEnd"/>
      <w:r>
        <w:t xml:space="preserve">, Karlovac, </w:t>
      </w:r>
      <w:proofErr w:type="spellStart"/>
      <w:r>
        <w:t>Zaprešić</w:t>
      </w:r>
      <w:proofErr w:type="spellEnd"/>
      <w:r>
        <w:t xml:space="preserve"> , </w:t>
      </w:r>
      <w:proofErr w:type="spellStart"/>
      <w:r>
        <w:t>Zabok</w:t>
      </w:r>
      <w:proofErr w:type="spellEnd"/>
      <w:r>
        <w:t xml:space="preserve"> i </w:t>
      </w:r>
      <w:proofErr w:type="spellStart"/>
      <w:r>
        <w:t>Bjelovar</w:t>
      </w:r>
      <w:proofErr w:type="spellEnd"/>
      <w:r w:rsidR="00E91432">
        <w:t xml:space="preserve"> i</w:t>
      </w:r>
      <w:r>
        <w:t xml:space="preserve"> </w:t>
      </w:r>
      <w:proofErr w:type="spellStart"/>
      <w:r>
        <w:t>uspoređujući</w:t>
      </w:r>
      <w:proofErr w:type="spellEnd"/>
      <w:r>
        <w:t xml:space="preserve">  </w:t>
      </w:r>
      <w:proofErr w:type="spellStart"/>
      <w:r>
        <w:t>račune</w:t>
      </w:r>
      <w:proofErr w:type="spellEnd"/>
      <w:r>
        <w:t xml:space="preserve"> </w:t>
      </w:r>
      <w:r>
        <w:lastRenderedPageBreak/>
        <w:t>za 10</w:t>
      </w:r>
      <w:r w:rsidR="00E91432">
        <w:t xml:space="preserve"> </w:t>
      </w:r>
      <w:r>
        <w:t xml:space="preserve">m3 </w:t>
      </w:r>
      <w:proofErr w:type="spellStart"/>
      <w:r>
        <w:t>potrošene</w:t>
      </w:r>
      <w:proofErr w:type="spellEnd"/>
      <w:r>
        <w:t xml:space="preserve"> </w:t>
      </w:r>
      <w:proofErr w:type="spellStart"/>
      <w:r>
        <w:t>vodne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za </w:t>
      </w:r>
      <w:proofErr w:type="spellStart"/>
      <w:r>
        <w:t>korisnike</w:t>
      </w:r>
      <w:proofErr w:type="spellEnd"/>
      <w:r>
        <w:t xml:space="preserve"> u </w:t>
      </w:r>
      <w:proofErr w:type="spellStart"/>
      <w:r>
        <w:t>stambenim</w:t>
      </w:r>
      <w:proofErr w:type="spellEnd"/>
      <w:r>
        <w:t xml:space="preserve"> </w:t>
      </w:r>
      <w:proofErr w:type="spellStart"/>
      <w:r>
        <w:t>prostorima</w:t>
      </w:r>
      <w:proofErr w:type="spellEnd"/>
      <w:r>
        <w:t xml:space="preserve"> (</w:t>
      </w:r>
      <w:proofErr w:type="spellStart"/>
      <w:r>
        <w:t>kućanstva</w:t>
      </w:r>
      <w:proofErr w:type="spellEnd"/>
      <w:r>
        <w:t xml:space="preserve">) od 17 </w:t>
      </w:r>
      <w:proofErr w:type="spellStart"/>
      <w:r>
        <w:t>promatranih</w:t>
      </w:r>
      <w:proofErr w:type="spellEnd"/>
      <w:r>
        <w:t xml:space="preserve"> JIVU </w:t>
      </w:r>
      <w:proofErr w:type="spellStart"/>
      <w:r>
        <w:t>Tekija</w:t>
      </w:r>
      <w:proofErr w:type="spellEnd"/>
      <w:r>
        <w:t xml:space="preserve"> </w:t>
      </w:r>
      <w:proofErr w:type="spellStart"/>
      <w:r>
        <w:t>d.o.o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15.</w:t>
      </w:r>
      <w:r w:rsidR="000F3A7E">
        <w:t xml:space="preserve"> </w:t>
      </w:r>
      <w:proofErr w:type="spellStart"/>
      <w:r w:rsidR="000F3A7E">
        <w:t>Mjestu</w:t>
      </w:r>
      <w:proofErr w:type="spellEnd"/>
      <w:r w:rsidR="000F3A7E">
        <w:t>.</w:t>
      </w:r>
    </w:p>
    <w:p w14:paraId="5B46D1BD" w14:textId="4D5A4E9B" w:rsidR="00B601BF" w:rsidRDefault="00B601BF" w:rsidP="0086565C">
      <w:pPr>
        <w:ind w:firstLine="708"/>
        <w:jc w:val="both"/>
      </w:pPr>
      <w:proofErr w:type="spellStart"/>
      <w:r>
        <w:t>Javni</w:t>
      </w:r>
      <w:proofErr w:type="spellEnd"/>
      <w:r>
        <w:t xml:space="preserve"> </w:t>
      </w:r>
      <w:proofErr w:type="spellStart"/>
      <w:r>
        <w:t>isporučitelj</w:t>
      </w:r>
      <w:proofErr w:type="spellEnd"/>
      <w:r>
        <w:t xml:space="preserve"> vodnih usluga</w:t>
      </w:r>
      <w:r w:rsidR="00A543E9" w:rsidRPr="00B71FD6">
        <w:t xml:space="preserve">. </w:t>
      </w:r>
      <w:proofErr w:type="spellStart"/>
      <w:r w:rsidR="00A543E9" w:rsidRPr="00B71FD6">
        <w:t>preispita</w:t>
      </w:r>
      <w:r>
        <w:t>o</w:t>
      </w:r>
      <w:proofErr w:type="spellEnd"/>
      <w:r w:rsidR="00A543E9" w:rsidRPr="00B71FD6">
        <w:t xml:space="preserve"> je </w:t>
      </w:r>
      <w:proofErr w:type="spellStart"/>
      <w:r w:rsidR="00A543E9" w:rsidRPr="00B71FD6">
        <w:t>sadašnji</w:t>
      </w:r>
      <w:proofErr w:type="spellEnd"/>
      <w:r w:rsidR="00A543E9" w:rsidRPr="00B71FD6">
        <w:t xml:space="preserve"> </w:t>
      </w:r>
      <w:proofErr w:type="spellStart"/>
      <w:r w:rsidR="00A543E9" w:rsidRPr="00B71FD6">
        <w:t>tarifni</w:t>
      </w:r>
      <w:proofErr w:type="spellEnd"/>
      <w:r w:rsidR="00A543E9" w:rsidRPr="00B71FD6">
        <w:t xml:space="preserve"> model i </w:t>
      </w:r>
      <w:proofErr w:type="spellStart"/>
      <w:r w:rsidR="00A543E9" w:rsidRPr="00B71FD6">
        <w:t>predlaže</w:t>
      </w:r>
      <w:proofErr w:type="spellEnd"/>
      <w:r w:rsidR="00A543E9" w:rsidRPr="00B71FD6">
        <w:t xml:space="preserve"> </w:t>
      </w:r>
      <w:proofErr w:type="spellStart"/>
      <w:r w:rsidR="00A543E9" w:rsidRPr="00B71FD6">
        <w:t>izmjenu</w:t>
      </w:r>
      <w:proofErr w:type="spellEnd"/>
      <w:r w:rsidR="00A543E9" w:rsidRPr="00B71FD6">
        <w:t xml:space="preserve"> </w:t>
      </w:r>
      <w:proofErr w:type="spellStart"/>
      <w:r w:rsidR="00A543E9" w:rsidRPr="00B71FD6">
        <w:t>odluke</w:t>
      </w:r>
      <w:proofErr w:type="spellEnd"/>
      <w:r w:rsidR="00A543E9" w:rsidRPr="00B71FD6">
        <w:t xml:space="preserve"> o cijeni vodnih usluga</w:t>
      </w:r>
      <w:r w:rsidR="00B71FD6" w:rsidRPr="00B71FD6">
        <w:t>,</w:t>
      </w:r>
      <w:r w:rsidR="00A543E9" w:rsidRPr="00B71FD6">
        <w:t xml:space="preserve"> </w:t>
      </w:r>
      <w:proofErr w:type="spellStart"/>
      <w:r w:rsidR="00A543E9" w:rsidRPr="00B71FD6">
        <w:t>poštujući</w:t>
      </w:r>
      <w:proofErr w:type="spellEnd"/>
      <w:r w:rsidR="00A543E9" w:rsidRPr="00B71FD6">
        <w:t xml:space="preserve"> </w:t>
      </w:r>
      <w:proofErr w:type="spellStart"/>
      <w:r w:rsidR="00A543E9" w:rsidRPr="00B71FD6">
        <w:t>pri</w:t>
      </w:r>
      <w:proofErr w:type="spellEnd"/>
      <w:r w:rsidR="00A543E9" w:rsidRPr="00B71FD6">
        <w:t xml:space="preserve"> tom </w:t>
      </w:r>
      <w:proofErr w:type="spellStart"/>
      <w:r w:rsidR="00A543E9" w:rsidRPr="00B71FD6">
        <w:t>odredbe</w:t>
      </w:r>
      <w:proofErr w:type="spellEnd"/>
      <w:r w:rsidR="00A543E9" w:rsidRPr="00B71FD6">
        <w:t xml:space="preserve"> </w:t>
      </w:r>
      <w:proofErr w:type="spellStart"/>
      <w:r w:rsidR="00A543E9" w:rsidRPr="00B71FD6">
        <w:t>Zakona</w:t>
      </w:r>
      <w:proofErr w:type="spellEnd"/>
      <w:r w:rsidR="00A543E9" w:rsidRPr="00B71FD6">
        <w:t xml:space="preserve"> o </w:t>
      </w:r>
      <w:proofErr w:type="spellStart"/>
      <w:r w:rsidR="00A543E9" w:rsidRPr="00B71FD6">
        <w:t>vodnim</w:t>
      </w:r>
      <w:proofErr w:type="spellEnd"/>
      <w:r w:rsidR="00A543E9" w:rsidRPr="00B71FD6">
        <w:t xml:space="preserve"> </w:t>
      </w:r>
      <w:proofErr w:type="spellStart"/>
      <w:r w:rsidR="00A543E9" w:rsidRPr="00B71FD6">
        <w:t>uslugama</w:t>
      </w:r>
      <w:proofErr w:type="spellEnd"/>
      <w:r w:rsidR="00A543E9" w:rsidRPr="00B71FD6">
        <w:t xml:space="preserve"> </w:t>
      </w:r>
      <w:proofErr w:type="spellStart"/>
      <w:r w:rsidR="00A543E9" w:rsidRPr="00B71FD6">
        <w:t>te</w:t>
      </w:r>
      <w:proofErr w:type="spellEnd"/>
      <w:r w:rsidR="00A543E9" w:rsidRPr="00B71FD6">
        <w:t xml:space="preserve"> </w:t>
      </w:r>
      <w:proofErr w:type="spellStart"/>
      <w:r w:rsidR="00A543E9" w:rsidRPr="00B71FD6">
        <w:t>Zakona</w:t>
      </w:r>
      <w:proofErr w:type="spellEnd"/>
      <w:r w:rsidR="00A543E9" w:rsidRPr="00B71FD6">
        <w:t xml:space="preserve"> o </w:t>
      </w:r>
      <w:proofErr w:type="spellStart"/>
      <w:r w:rsidR="00A543E9" w:rsidRPr="00B71FD6">
        <w:t>financiranju</w:t>
      </w:r>
      <w:proofErr w:type="spellEnd"/>
      <w:r w:rsidR="00A543E9" w:rsidRPr="00B71FD6">
        <w:t xml:space="preserve"> </w:t>
      </w:r>
      <w:proofErr w:type="spellStart"/>
      <w:r w:rsidR="00A543E9" w:rsidRPr="00B71FD6">
        <w:t>vodnog</w:t>
      </w:r>
      <w:proofErr w:type="spellEnd"/>
      <w:r w:rsidR="00A543E9" w:rsidRPr="00B71FD6">
        <w:t xml:space="preserve"> </w:t>
      </w:r>
      <w:proofErr w:type="spellStart"/>
      <w:r w:rsidR="00A543E9" w:rsidRPr="00B71FD6">
        <w:t>gospodarstva</w:t>
      </w:r>
      <w:proofErr w:type="spellEnd"/>
      <w:r w:rsidR="00A543E9" w:rsidRPr="00B71FD6">
        <w:t xml:space="preserve"> </w:t>
      </w:r>
      <w:proofErr w:type="spellStart"/>
      <w:r w:rsidR="00A543E9" w:rsidRPr="00B71FD6">
        <w:t>prema</w:t>
      </w:r>
      <w:proofErr w:type="spellEnd"/>
      <w:r w:rsidR="00A543E9" w:rsidRPr="00B71FD6">
        <w:t xml:space="preserve"> </w:t>
      </w:r>
      <w:proofErr w:type="spellStart"/>
      <w:r w:rsidR="00A543E9" w:rsidRPr="00B71FD6">
        <w:t>kojima</w:t>
      </w:r>
      <w:proofErr w:type="spellEnd"/>
      <w:r w:rsidR="00A543E9" w:rsidRPr="00B71FD6">
        <w:t xml:space="preserve"> se </w:t>
      </w:r>
      <w:proofErr w:type="spellStart"/>
      <w:r w:rsidR="00A543E9" w:rsidRPr="00B71FD6">
        <w:t>cijena</w:t>
      </w:r>
      <w:proofErr w:type="spellEnd"/>
      <w:r w:rsidR="00A543E9" w:rsidRPr="00B71FD6">
        <w:t xml:space="preserve"> vodnih usluga </w:t>
      </w:r>
      <w:proofErr w:type="spellStart"/>
      <w:r w:rsidR="00A543E9" w:rsidRPr="00B71FD6">
        <w:t>određuje</w:t>
      </w:r>
      <w:proofErr w:type="spellEnd"/>
      <w:r w:rsidR="00A543E9" w:rsidRPr="00B71FD6">
        <w:t xml:space="preserve"> </w:t>
      </w:r>
      <w:proofErr w:type="spellStart"/>
      <w:r w:rsidR="00A543E9" w:rsidRPr="00B71FD6">
        <w:t>prema</w:t>
      </w:r>
      <w:proofErr w:type="spellEnd"/>
      <w:r w:rsidR="00A543E9" w:rsidRPr="00B71FD6">
        <w:t xml:space="preserve"> </w:t>
      </w:r>
      <w:proofErr w:type="spellStart"/>
      <w:r w:rsidR="00A543E9" w:rsidRPr="00B71FD6">
        <w:t>načelima</w:t>
      </w:r>
      <w:proofErr w:type="spellEnd"/>
      <w:r w:rsidR="00A543E9" w:rsidRPr="00B71FD6">
        <w:t xml:space="preserve"> </w:t>
      </w:r>
      <w:proofErr w:type="spellStart"/>
      <w:r w:rsidR="00A543E9" w:rsidRPr="00B71FD6">
        <w:t>punog</w:t>
      </w:r>
      <w:proofErr w:type="spellEnd"/>
      <w:r w:rsidR="00A543E9" w:rsidRPr="00B71FD6">
        <w:t xml:space="preserve"> </w:t>
      </w:r>
      <w:proofErr w:type="spellStart"/>
      <w:r w:rsidR="00A543E9" w:rsidRPr="00B71FD6">
        <w:t>povrata</w:t>
      </w:r>
      <w:proofErr w:type="spellEnd"/>
      <w:r w:rsidR="00A543E9" w:rsidRPr="00B71FD6">
        <w:t xml:space="preserve"> </w:t>
      </w:r>
      <w:proofErr w:type="spellStart"/>
      <w:r w:rsidR="00A543E9" w:rsidRPr="00B71FD6">
        <w:t>troškova</w:t>
      </w:r>
      <w:proofErr w:type="spellEnd"/>
      <w:r w:rsidR="00A543E9" w:rsidRPr="00B71FD6">
        <w:t xml:space="preserve"> vodnih usluga, </w:t>
      </w:r>
      <w:proofErr w:type="spellStart"/>
      <w:r w:rsidR="00A543E9" w:rsidRPr="00B71FD6">
        <w:t>socijalne</w:t>
      </w:r>
      <w:proofErr w:type="spellEnd"/>
      <w:r w:rsidR="00A543E9" w:rsidRPr="00B71FD6">
        <w:t xml:space="preserve"> </w:t>
      </w:r>
      <w:proofErr w:type="spellStart"/>
      <w:r w:rsidR="00A543E9" w:rsidRPr="00B71FD6">
        <w:t>prihvatljivosti</w:t>
      </w:r>
      <w:proofErr w:type="spellEnd"/>
      <w:r w:rsidR="00A543E9" w:rsidRPr="00B71FD6">
        <w:t xml:space="preserve"> </w:t>
      </w:r>
      <w:proofErr w:type="spellStart"/>
      <w:r w:rsidR="00A543E9" w:rsidRPr="00B71FD6">
        <w:t>cijene</w:t>
      </w:r>
      <w:proofErr w:type="spellEnd"/>
      <w:r w:rsidR="00A543E9" w:rsidRPr="00B71FD6">
        <w:t xml:space="preserve"> </w:t>
      </w:r>
      <w:proofErr w:type="spellStart"/>
      <w:r w:rsidR="00A543E9" w:rsidRPr="00B71FD6">
        <w:t>vode</w:t>
      </w:r>
      <w:proofErr w:type="spellEnd"/>
      <w:r w:rsidR="00A543E9" w:rsidRPr="00B71FD6">
        <w:t xml:space="preserve"> i </w:t>
      </w:r>
      <w:proofErr w:type="spellStart"/>
      <w:r w:rsidR="00A543E9" w:rsidRPr="00B71FD6">
        <w:t>zaštite</w:t>
      </w:r>
      <w:proofErr w:type="spellEnd"/>
      <w:r w:rsidR="00A543E9" w:rsidRPr="00B71FD6">
        <w:t xml:space="preserve"> od </w:t>
      </w:r>
      <w:proofErr w:type="spellStart"/>
      <w:r w:rsidR="00A543E9" w:rsidRPr="00B71FD6">
        <w:t>monopola</w:t>
      </w:r>
      <w:proofErr w:type="spellEnd"/>
      <w:r w:rsidR="00A543E9" w:rsidRPr="00B71FD6">
        <w:t xml:space="preserve"> </w:t>
      </w:r>
      <w:proofErr w:type="spellStart"/>
      <w:r w:rsidR="00A543E9" w:rsidRPr="00B71FD6">
        <w:t>kao</w:t>
      </w:r>
      <w:proofErr w:type="spellEnd"/>
      <w:r w:rsidR="00A543E9" w:rsidRPr="00B71FD6">
        <w:t xml:space="preserve"> i </w:t>
      </w:r>
      <w:proofErr w:type="spellStart"/>
      <w:r w:rsidR="00A543E9" w:rsidRPr="00B71FD6">
        <w:t>načela</w:t>
      </w:r>
      <w:proofErr w:type="spellEnd"/>
      <w:r w:rsidR="00A543E9" w:rsidRPr="00B71FD6">
        <w:t xml:space="preserve"> da se </w:t>
      </w:r>
      <w:proofErr w:type="spellStart"/>
      <w:r w:rsidR="00A543E9" w:rsidRPr="00B71FD6">
        <w:t>vodne</w:t>
      </w:r>
      <w:proofErr w:type="spellEnd"/>
      <w:r w:rsidR="00A543E9" w:rsidRPr="00B71FD6">
        <w:t xml:space="preserve"> </w:t>
      </w:r>
      <w:proofErr w:type="spellStart"/>
      <w:r w:rsidR="00A543E9" w:rsidRPr="00B71FD6">
        <w:t>usluge</w:t>
      </w:r>
      <w:proofErr w:type="spellEnd"/>
      <w:r w:rsidR="00A543E9" w:rsidRPr="00B71FD6">
        <w:t xml:space="preserve"> </w:t>
      </w:r>
      <w:proofErr w:type="spellStart"/>
      <w:r w:rsidR="00A543E9" w:rsidRPr="00B71FD6">
        <w:t>pružaju</w:t>
      </w:r>
      <w:proofErr w:type="spellEnd"/>
      <w:r w:rsidR="00A543E9" w:rsidRPr="00B71FD6">
        <w:t xml:space="preserve"> pod </w:t>
      </w:r>
      <w:proofErr w:type="spellStart"/>
      <w:r w:rsidR="00A543E9" w:rsidRPr="00B71FD6">
        <w:t>nediskriminacijskim</w:t>
      </w:r>
      <w:proofErr w:type="spellEnd"/>
      <w:r w:rsidR="00A543E9" w:rsidRPr="00B71FD6">
        <w:t xml:space="preserve"> </w:t>
      </w:r>
      <w:proofErr w:type="spellStart"/>
      <w:r w:rsidR="00A543E9" w:rsidRPr="00B71FD6">
        <w:t>uvjetima</w:t>
      </w:r>
      <w:proofErr w:type="spellEnd"/>
      <w:r w:rsidR="00A543E9" w:rsidRPr="00B71FD6">
        <w:t xml:space="preserve"> i </w:t>
      </w:r>
      <w:proofErr w:type="spellStart"/>
      <w:r w:rsidR="00A543E9" w:rsidRPr="00B71FD6">
        <w:t>socijalno</w:t>
      </w:r>
      <w:proofErr w:type="spellEnd"/>
      <w:r w:rsidR="00A543E9" w:rsidRPr="00B71FD6">
        <w:t xml:space="preserve"> </w:t>
      </w:r>
      <w:proofErr w:type="spellStart"/>
      <w:r w:rsidR="00A543E9" w:rsidRPr="00B71FD6">
        <w:t>prihvatljivim</w:t>
      </w:r>
      <w:proofErr w:type="spellEnd"/>
      <w:r w:rsidR="00A543E9" w:rsidRPr="00B71FD6">
        <w:t xml:space="preserve"> </w:t>
      </w:r>
      <w:proofErr w:type="spellStart"/>
      <w:r w:rsidR="00A543E9" w:rsidRPr="00B71FD6">
        <w:t>uvjetima</w:t>
      </w:r>
      <w:proofErr w:type="spellEnd"/>
      <w:r w:rsidR="0038494C" w:rsidRPr="00B71FD6">
        <w:t xml:space="preserve"> </w:t>
      </w:r>
      <w:proofErr w:type="spellStart"/>
      <w:r w:rsidR="0038494C" w:rsidRPr="00B71FD6">
        <w:t>te</w:t>
      </w:r>
      <w:proofErr w:type="spellEnd"/>
      <w:r w:rsidR="0038494C" w:rsidRPr="00B71FD6">
        <w:t xml:space="preserve"> </w:t>
      </w:r>
      <w:proofErr w:type="spellStart"/>
      <w:r w:rsidR="0038494C" w:rsidRPr="00B71FD6">
        <w:t>ujednačavanje</w:t>
      </w:r>
      <w:proofErr w:type="spellEnd"/>
      <w:r w:rsidR="0038494C" w:rsidRPr="00B71FD6">
        <w:t xml:space="preserve"> </w:t>
      </w:r>
      <w:proofErr w:type="spellStart"/>
      <w:r w:rsidR="0038494C" w:rsidRPr="00B71FD6">
        <w:t>cijene</w:t>
      </w:r>
      <w:proofErr w:type="spellEnd"/>
      <w:r w:rsidR="0038494C" w:rsidRPr="00B71FD6">
        <w:t xml:space="preserve"> za </w:t>
      </w:r>
      <w:proofErr w:type="spellStart"/>
      <w:r w:rsidR="00231E44" w:rsidRPr="00B71FD6">
        <w:t>korisnike</w:t>
      </w:r>
      <w:proofErr w:type="spellEnd"/>
      <w:r w:rsidR="00231E44" w:rsidRPr="00B71FD6">
        <w:t xml:space="preserve"> u </w:t>
      </w:r>
      <w:proofErr w:type="spellStart"/>
      <w:r w:rsidR="00231E44" w:rsidRPr="00B71FD6">
        <w:t>stambenim</w:t>
      </w:r>
      <w:proofErr w:type="spellEnd"/>
      <w:r w:rsidR="00231E44" w:rsidRPr="00B71FD6">
        <w:t xml:space="preserve"> </w:t>
      </w:r>
      <w:proofErr w:type="spellStart"/>
      <w:r w:rsidR="00231E44" w:rsidRPr="00B71FD6">
        <w:t>prostorima</w:t>
      </w:r>
      <w:proofErr w:type="spellEnd"/>
      <w:r w:rsidR="00231E44" w:rsidRPr="00B71FD6">
        <w:t xml:space="preserve"> (</w:t>
      </w:r>
      <w:proofErr w:type="spellStart"/>
      <w:r w:rsidR="00B71FD6" w:rsidRPr="00B71FD6">
        <w:t>kućanstva</w:t>
      </w:r>
      <w:proofErr w:type="spellEnd"/>
      <w:r w:rsidR="00B71FD6" w:rsidRPr="00B71FD6">
        <w:t>)</w:t>
      </w:r>
      <w:r w:rsidR="00231E44" w:rsidRPr="00B71FD6">
        <w:t xml:space="preserve"> i </w:t>
      </w:r>
      <w:proofErr w:type="spellStart"/>
      <w:r w:rsidR="00231E44" w:rsidRPr="00B71FD6">
        <w:t>poslovn</w:t>
      </w:r>
      <w:r w:rsidR="0038494C" w:rsidRPr="00B71FD6">
        <w:t>i</w:t>
      </w:r>
      <w:r w:rsidR="00231E44" w:rsidRPr="00B71FD6">
        <w:t>m</w:t>
      </w:r>
      <w:proofErr w:type="spellEnd"/>
      <w:r w:rsidR="00231E44" w:rsidRPr="00B71FD6">
        <w:t xml:space="preserve"> </w:t>
      </w:r>
      <w:proofErr w:type="spellStart"/>
      <w:r w:rsidR="00231E44" w:rsidRPr="00B71FD6">
        <w:t>prostorima</w:t>
      </w:r>
      <w:proofErr w:type="spellEnd"/>
      <w:r w:rsidR="00231E44" w:rsidRPr="00B71FD6">
        <w:t xml:space="preserve"> (</w:t>
      </w:r>
      <w:proofErr w:type="spellStart"/>
      <w:r w:rsidR="00231E44" w:rsidRPr="00B71FD6">
        <w:t>gospodarstvo</w:t>
      </w:r>
      <w:proofErr w:type="spellEnd"/>
      <w:r w:rsidR="00231E44" w:rsidRPr="00B71FD6">
        <w:t>)</w:t>
      </w:r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pokrili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planirani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>.</w:t>
      </w:r>
      <w:r w:rsidR="00404B97" w:rsidRPr="00B71FD6">
        <w:t xml:space="preserve"> </w:t>
      </w:r>
    </w:p>
    <w:p w14:paraId="7DD1BF22" w14:textId="77777777" w:rsidR="0086565C" w:rsidRDefault="0086565C" w:rsidP="0086565C">
      <w:pPr>
        <w:ind w:firstLine="708"/>
        <w:jc w:val="both"/>
      </w:pPr>
    </w:p>
    <w:tbl>
      <w:tblPr>
        <w:tblW w:w="9073" w:type="dxa"/>
        <w:tblInd w:w="108" w:type="dxa"/>
        <w:tblLook w:val="04A0" w:firstRow="1" w:lastRow="0" w:firstColumn="1" w:lastColumn="0" w:noHBand="0" w:noVBand="1"/>
      </w:tblPr>
      <w:tblGrid>
        <w:gridCol w:w="700"/>
        <w:gridCol w:w="3553"/>
        <w:gridCol w:w="862"/>
        <w:gridCol w:w="1123"/>
        <w:gridCol w:w="1418"/>
        <w:gridCol w:w="1417"/>
      </w:tblGrid>
      <w:tr w:rsidR="009A0D85" w:rsidRPr="00E91432" w14:paraId="6B72AF33" w14:textId="77777777" w:rsidTr="00424092">
        <w:trPr>
          <w:trHeight w:val="30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7FE1" w14:textId="77777777" w:rsidR="009A0D85" w:rsidRPr="00E91432" w:rsidRDefault="009A0D85" w:rsidP="0086565C">
            <w:pPr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  <w:r w:rsidRPr="00E914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KUĆANSTVA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DC85" w14:textId="77777777" w:rsidR="009A0D85" w:rsidRPr="00E91432" w:rsidRDefault="009A0D85" w:rsidP="0086565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7E83" w14:textId="77777777" w:rsidR="009A0D85" w:rsidRPr="00E91432" w:rsidRDefault="009A0D85" w:rsidP="008656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10CD" w14:textId="77777777" w:rsidR="009A0D85" w:rsidRPr="00E91432" w:rsidRDefault="009A0D85" w:rsidP="008656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5E90" w14:textId="77777777" w:rsidR="009A0D85" w:rsidRPr="00E91432" w:rsidRDefault="009A0D85" w:rsidP="0086565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0D85" w14:paraId="7A0F79C0" w14:textId="77777777" w:rsidTr="00424092">
        <w:trPr>
          <w:trHeight w:val="10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1F28" w14:textId="77777777" w:rsidR="009A0D85" w:rsidRDefault="009A0D85" w:rsidP="00865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FD1A" w14:textId="77777777" w:rsidR="009A0D85" w:rsidRDefault="009A0D85" w:rsidP="00865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916F" w14:textId="77777777" w:rsidR="009A0D85" w:rsidRPr="0086565C" w:rsidRDefault="009A0D85" w:rsidP="008656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565C">
              <w:rPr>
                <w:rFonts w:ascii="Calibri" w:hAnsi="Calibri" w:cs="Calibri"/>
                <w:color w:val="000000"/>
                <w:sz w:val="18"/>
                <w:szCs w:val="18"/>
              </w:rPr>
              <w:t>Jedinica</w:t>
            </w:r>
            <w:proofErr w:type="spellEnd"/>
            <w:r w:rsidRPr="008656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565C">
              <w:rPr>
                <w:rFonts w:ascii="Calibri" w:hAnsi="Calibri" w:cs="Calibri"/>
                <w:color w:val="000000"/>
                <w:sz w:val="18"/>
                <w:szCs w:val="18"/>
              </w:rPr>
              <w:t>mjere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11A2" w14:textId="77777777" w:rsidR="009A0D85" w:rsidRPr="0086565C" w:rsidRDefault="009A0D85" w:rsidP="0086565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565C">
              <w:rPr>
                <w:rFonts w:ascii="Calibri" w:hAnsi="Calibri" w:cs="Calibri"/>
                <w:color w:val="000000"/>
                <w:sz w:val="18"/>
                <w:szCs w:val="18"/>
              </w:rPr>
              <w:t>Prijašnja</w:t>
            </w:r>
            <w:proofErr w:type="spellEnd"/>
            <w:r w:rsidRPr="008656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565C">
              <w:rPr>
                <w:rFonts w:ascii="Calibri" w:hAnsi="Calibri" w:cs="Calibri"/>
                <w:color w:val="000000"/>
                <w:sz w:val="18"/>
                <w:szCs w:val="18"/>
              </w:rPr>
              <w:t>tarifa</w:t>
            </w:r>
            <w:proofErr w:type="spellEnd"/>
            <w:r w:rsidRPr="008656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(EUR)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6A8A" w14:textId="77777777" w:rsidR="009A0D85" w:rsidRPr="0086565C" w:rsidRDefault="009A0D85" w:rsidP="0086565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565C">
              <w:rPr>
                <w:rFonts w:ascii="Calibri" w:hAnsi="Calibri" w:cs="Calibri"/>
                <w:color w:val="000000"/>
                <w:sz w:val="18"/>
                <w:szCs w:val="18"/>
              </w:rPr>
              <w:t>Predložena</w:t>
            </w:r>
            <w:proofErr w:type="spellEnd"/>
            <w:r w:rsidRPr="008656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565C">
              <w:rPr>
                <w:rFonts w:ascii="Calibri" w:hAnsi="Calibri" w:cs="Calibri"/>
                <w:color w:val="000000"/>
                <w:sz w:val="18"/>
                <w:szCs w:val="18"/>
              </w:rPr>
              <w:t>tarifa</w:t>
            </w:r>
            <w:proofErr w:type="spellEnd"/>
            <w:r w:rsidRPr="008656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565C">
              <w:rPr>
                <w:rFonts w:ascii="Calibri" w:hAnsi="Calibri" w:cs="Calibri"/>
                <w:color w:val="000000"/>
                <w:sz w:val="18"/>
                <w:szCs w:val="18"/>
              </w:rPr>
              <w:t>sa</w:t>
            </w:r>
            <w:proofErr w:type="spellEnd"/>
            <w:r w:rsidRPr="008656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565C">
              <w:rPr>
                <w:rFonts w:ascii="Calibri" w:hAnsi="Calibri" w:cs="Calibri"/>
                <w:color w:val="000000"/>
                <w:sz w:val="18"/>
                <w:szCs w:val="18"/>
              </w:rPr>
              <w:t>subvencijom</w:t>
            </w:r>
            <w:proofErr w:type="spellEnd"/>
            <w:r w:rsidRPr="008656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565C">
              <w:rPr>
                <w:rFonts w:ascii="Calibri" w:hAnsi="Calibri" w:cs="Calibri"/>
                <w:color w:val="000000"/>
                <w:sz w:val="18"/>
                <w:szCs w:val="18"/>
              </w:rPr>
              <w:t>energije</w:t>
            </w:r>
            <w:proofErr w:type="spellEnd"/>
            <w:r w:rsidRPr="008656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(EUR)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FF2E" w14:textId="77777777" w:rsidR="009A0D85" w:rsidRPr="0086565C" w:rsidRDefault="009A0D85" w:rsidP="0086565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6565C">
              <w:rPr>
                <w:rFonts w:ascii="Calibri" w:hAnsi="Calibri" w:cs="Calibri"/>
                <w:color w:val="000000"/>
                <w:sz w:val="18"/>
                <w:szCs w:val="18"/>
              </w:rPr>
              <w:t>Predložena</w:t>
            </w:r>
            <w:proofErr w:type="spellEnd"/>
            <w:r w:rsidRPr="008656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565C">
              <w:rPr>
                <w:rFonts w:ascii="Calibri" w:hAnsi="Calibri" w:cs="Calibri"/>
                <w:color w:val="000000"/>
                <w:sz w:val="18"/>
                <w:szCs w:val="18"/>
              </w:rPr>
              <w:t>tarifa</w:t>
            </w:r>
            <w:proofErr w:type="spellEnd"/>
            <w:r w:rsidRPr="008656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bez </w:t>
            </w:r>
            <w:proofErr w:type="spellStart"/>
            <w:r w:rsidRPr="0086565C">
              <w:rPr>
                <w:rFonts w:ascii="Calibri" w:hAnsi="Calibri" w:cs="Calibri"/>
                <w:color w:val="000000"/>
                <w:sz w:val="18"/>
                <w:szCs w:val="18"/>
              </w:rPr>
              <w:t>subvencije</w:t>
            </w:r>
            <w:proofErr w:type="spellEnd"/>
            <w:r w:rsidRPr="008656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565C">
              <w:rPr>
                <w:rFonts w:ascii="Calibri" w:hAnsi="Calibri" w:cs="Calibri"/>
                <w:color w:val="000000"/>
                <w:sz w:val="18"/>
                <w:szCs w:val="18"/>
              </w:rPr>
              <w:t>energije</w:t>
            </w:r>
            <w:proofErr w:type="spellEnd"/>
            <w:r w:rsidRPr="0086565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(EUR)</w:t>
            </w:r>
          </w:p>
        </w:tc>
      </w:tr>
      <w:tr w:rsidR="009A0D85" w14:paraId="7500E1C8" w14:textId="77777777" w:rsidTr="0042409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A61F" w14:textId="77777777" w:rsidR="009A0D85" w:rsidRDefault="009A0D85" w:rsidP="00865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FIX 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D857" w14:textId="77777777" w:rsidR="009A0D85" w:rsidRDefault="009A0D85" w:rsidP="008656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vodoopskrba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5CB7" w14:textId="77777777" w:rsidR="009A0D85" w:rsidRDefault="009A0D85" w:rsidP="008656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mj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D3E2" w14:textId="658605C9" w:rsidR="009A0D85" w:rsidRDefault="009A0D85" w:rsidP="008656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8B86" w14:textId="5EA4A784" w:rsidR="009A0D85" w:rsidRDefault="009A0D85" w:rsidP="008656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686C" w14:textId="463D798E" w:rsidR="009A0D85" w:rsidRDefault="009A0D85" w:rsidP="008656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2,46</w:t>
            </w:r>
          </w:p>
        </w:tc>
      </w:tr>
      <w:tr w:rsidR="00424092" w14:paraId="10CDE1B1" w14:textId="77777777" w:rsidTr="0042409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0DDA" w14:textId="2688321E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FIX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4DC5" w14:textId="522965A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vodoopskrba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socijalno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ugroženi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korisnici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D55C9" w14:textId="1B17B25B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mj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0C3FB" w14:textId="7761C69F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445C" w14:textId="1E2715BD" w:rsidR="00424092" w:rsidRDefault="00F37376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24092">
              <w:rPr>
                <w:rFonts w:ascii="Calibri" w:hAnsi="Calibri" w:cs="Calibri"/>
                <w:color w:val="000000"/>
                <w:sz w:val="22"/>
                <w:szCs w:val="22"/>
              </w:rPr>
              <w:t>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A3E89" w14:textId="4404C4C1" w:rsidR="00424092" w:rsidRDefault="00F37376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24092">
              <w:rPr>
                <w:rFonts w:ascii="Calibri" w:hAnsi="Calibri" w:cs="Calibri"/>
                <w:color w:val="000000"/>
                <w:sz w:val="22"/>
                <w:szCs w:val="22"/>
              </w:rPr>
              <w:t>,48</w:t>
            </w:r>
          </w:p>
        </w:tc>
      </w:tr>
      <w:tr w:rsidR="009A0D85" w14:paraId="693D9608" w14:textId="77777777" w:rsidTr="0042409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9AE3" w14:textId="77777777" w:rsidR="009A0D85" w:rsidRDefault="009A0D85" w:rsidP="008656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FIX 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B93A" w14:textId="77777777" w:rsidR="009A0D85" w:rsidRDefault="009A0D85" w:rsidP="008656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skupljanje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otpadnih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voda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B9D7" w14:textId="77777777" w:rsidR="009A0D85" w:rsidRDefault="009A0D85" w:rsidP="0086565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mj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49CB" w14:textId="4F76BB24" w:rsidR="009A0D85" w:rsidRDefault="009A0D85" w:rsidP="008656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</w:t>
            </w:r>
            <w:r w:rsidR="00025C7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BEAC" w14:textId="6DBB6D89" w:rsidR="009A0D85" w:rsidRDefault="009A0D85" w:rsidP="008656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A2BA" w14:textId="3F6D1C0C" w:rsidR="009A0D85" w:rsidRDefault="009A0D85" w:rsidP="0086565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1,20</w:t>
            </w:r>
          </w:p>
        </w:tc>
      </w:tr>
      <w:tr w:rsidR="00424092" w14:paraId="6284EAE4" w14:textId="77777777" w:rsidTr="0042409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8B906" w14:textId="51F77C38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FIX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EF804" w14:textId="3F86955D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odvodnja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socijalno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ugroženi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korisnici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D8D51" w14:textId="03DE0B6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mj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32A6E" w14:textId="293FEFE9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F74CF" w14:textId="5D6ECFF7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1018A" w14:textId="3A7B5D1F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0,72</w:t>
            </w:r>
          </w:p>
        </w:tc>
      </w:tr>
      <w:tr w:rsidR="00424092" w14:paraId="451F5054" w14:textId="77777777" w:rsidTr="0042409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9049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FIX 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497E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pročišćavanje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otpadnih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voda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1BBF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mj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5856" w14:textId="18F6400D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AEF0" w14:textId="4A6600E7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02E9" w14:textId="57D9BB92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0,70</w:t>
            </w:r>
          </w:p>
        </w:tc>
      </w:tr>
      <w:tr w:rsidR="00424092" w14:paraId="79E16C6C" w14:textId="77777777" w:rsidTr="0042409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6F447" w14:textId="7525A81A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FIX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62382" w14:textId="45EEBBD0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pročišćavanje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socijalno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ugroženi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korisnici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CF24A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E656" w14:textId="4B80F325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C48FB" w14:textId="76857BFB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8B9EC" w14:textId="7B1C3B7B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0,42</w:t>
            </w:r>
          </w:p>
        </w:tc>
      </w:tr>
      <w:tr w:rsidR="00424092" w14:paraId="281F02B6" w14:textId="77777777" w:rsidTr="0042409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7C62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9B96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971E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3AA1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1F82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A327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4092" w14:paraId="13619933" w14:textId="77777777" w:rsidTr="0042409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B70A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D9F1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vodoopskrba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CE30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E6E6" w14:textId="21B08A43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C8C5" w14:textId="56FDA741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DE6B" w14:textId="74A1ED9F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0,73</w:t>
            </w:r>
          </w:p>
        </w:tc>
      </w:tr>
      <w:tr w:rsidR="00424092" w14:paraId="085434B6" w14:textId="77777777" w:rsidTr="0042409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A75CB" w14:textId="60B6902A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5EA41" w14:textId="2BAE3E1A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vodoopskrba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socijalno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ugroženi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korisnici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87CAE" w14:textId="71D9ADC2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FA79" w14:textId="6802880C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D6F1" w14:textId="41AD71BD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8D01" w14:textId="777B4623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0,44</w:t>
            </w:r>
          </w:p>
        </w:tc>
      </w:tr>
      <w:tr w:rsidR="00424092" w14:paraId="7ADF934E" w14:textId="77777777" w:rsidTr="0042409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E357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41B7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skupljanje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otpadnih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voda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03C3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3A76" w14:textId="19E11993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ACFD" w14:textId="5C0652EF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43DF" w14:textId="0325D3B8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0,39</w:t>
            </w:r>
          </w:p>
        </w:tc>
      </w:tr>
      <w:tr w:rsidR="00424092" w14:paraId="1440F927" w14:textId="77777777" w:rsidTr="0042409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0F8D" w14:textId="1B03F94E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E8B96" w14:textId="7F51D0FE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odvodnja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socijalno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ugroženi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korisnici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DC625" w14:textId="156621CE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74C51" w14:textId="189CF159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76EDA" w14:textId="6F68460D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4A094" w14:textId="2DF99C6C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0,23</w:t>
            </w:r>
          </w:p>
        </w:tc>
      </w:tr>
      <w:tr w:rsidR="00424092" w14:paraId="6006126C" w14:textId="77777777" w:rsidTr="0042409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1A9C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B580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pročišćavanje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otpadnih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voda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DFD2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397B" w14:textId="44B8FFFC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F461" w14:textId="6CF493B3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1F21" w14:textId="5D37DD22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0,26</w:t>
            </w:r>
          </w:p>
        </w:tc>
      </w:tr>
      <w:tr w:rsidR="00424092" w14:paraId="575E6B03" w14:textId="77777777" w:rsidTr="0042409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222FA" w14:textId="137C0E28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4D8F7" w14:textId="1A7F1E8F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pročišćavanje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socijalno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ugroženi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korisnici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5738" w14:textId="0F4AEABB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2D0DE" w14:textId="5ACD75D3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3A01A" w14:textId="32DDC719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1DBE9" w14:textId="1C27D0CF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0,16</w:t>
            </w:r>
          </w:p>
        </w:tc>
      </w:tr>
      <w:tr w:rsidR="00424092" w:rsidRPr="00E91432" w14:paraId="349FB0FA" w14:textId="77777777" w:rsidTr="00424092">
        <w:trPr>
          <w:trHeight w:val="30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ACE3" w14:textId="77777777" w:rsidR="00424092" w:rsidRPr="00E91432" w:rsidRDefault="00424092" w:rsidP="0042409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C2533A4" w14:textId="4976EAEF" w:rsidR="00424092" w:rsidRPr="00E91432" w:rsidRDefault="00424092" w:rsidP="0042409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914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POSLOVNI KORISNICI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DC72" w14:textId="77777777" w:rsidR="00424092" w:rsidRPr="00E91432" w:rsidRDefault="00424092" w:rsidP="0042409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A7EE" w14:textId="77777777" w:rsidR="00424092" w:rsidRPr="00E91432" w:rsidRDefault="00424092" w:rsidP="004240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16DF" w14:textId="77777777" w:rsidR="00424092" w:rsidRPr="00E91432" w:rsidRDefault="00424092" w:rsidP="004240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58CD" w14:textId="77777777" w:rsidR="00424092" w:rsidRPr="00E91432" w:rsidRDefault="00424092" w:rsidP="0042409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24092" w14:paraId="35F08163" w14:textId="77777777" w:rsidTr="00424092">
        <w:trPr>
          <w:trHeight w:val="101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2E13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8523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81D4" w14:textId="77777777" w:rsidR="00424092" w:rsidRPr="0086565C" w:rsidRDefault="00424092" w:rsidP="0042409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6565C">
              <w:rPr>
                <w:rFonts w:ascii="Calibri" w:hAnsi="Calibri" w:cs="Calibri"/>
                <w:color w:val="000000"/>
                <w:sz w:val="20"/>
                <w:szCs w:val="20"/>
              </w:rPr>
              <w:t>Jedinica</w:t>
            </w:r>
            <w:proofErr w:type="spellEnd"/>
            <w:r w:rsidRPr="0086565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565C">
              <w:rPr>
                <w:rFonts w:ascii="Calibri" w:hAnsi="Calibri" w:cs="Calibri"/>
                <w:color w:val="000000"/>
                <w:sz w:val="20"/>
                <w:szCs w:val="20"/>
              </w:rPr>
              <w:t>mjere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946F" w14:textId="77777777" w:rsidR="00424092" w:rsidRPr="0086565C" w:rsidRDefault="00424092" w:rsidP="004240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6565C">
              <w:rPr>
                <w:rFonts w:ascii="Calibri" w:hAnsi="Calibri" w:cs="Calibri"/>
                <w:color w:val="000000"/>
                <w:sz w:val="20"/>
                <w:szCs w:val="20"/>
              </w:rPr>
              <w:t>Prijašnja</w:t>
            </w:r>
            <w:proofErr w:type="spellEnd"/>
            <w:r w:rsidRPr="0086565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565C">
              <w:rPr>
                <w:rFonts w:ascii="Calibri" w:hAnsi="Calibri" w:cs="Calibri"/>
                <w:color w:val="000000"/>
                <w:sz w:val="20"/>
                <w:szCs w:val="20"/>
              </w:rPr>
              <w:t>tarifa</w:t>
            </w:r>
            <w:proofErr w:type="spellEnd"/>
            <w:r w:rsidRPr="0086565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(EUR)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27CF" w14:textId="77777777" w:rsidR="00424092" w:rsidRPr="0086565C" w:rsidRDefault="00424092" w:rsidP="004240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6565C">
              <w:rPr>
                <w:rFonts w:ascii="Calibri" w:hAnsi="Calibri" w:cs="Calibri"/>
                <w:color w:val="000000"/>
                <w:sz w:val="20"/>
                <w:szCs w:val="20"/>
              </w:rPr>
              <w:t>Predložena</w:t>
            </w:r>
            <w:proofErr w:type="spellEnd"/>
            <w:r w:rsidRPr="0086565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565C">
              <w:rPr>
                <w:rFonts w:ascii="Calibri" w:hAnsi="Calibri" w:cs="Calibri"/>
                <w:color w:val="000000"/>
                <w:sz w:val="20"/>
                <w:szCs w:val="20"/>
              </w:rPr>
              <w:t>tarifa</w:t>
            </w:r>
            <w:proofErr w:type="spellEnd"/>
            <w:r w:rsidRPr="0086565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565C"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spellEnd"/>
            <w:r w:rsidRPr="0086565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565C">
              <w:rPr>
                <w:rFonts w:ascii="Calibri" w:hAnsi="Calibri" w:cs="Calibri"/>
                <w:color w:val="000000"/>
                <w:sz w:val="20"/>
                <w:szCs w:val="20"/>
              </w:rPr>
              <w:t>subvencijom</w:t>
            </w:r>
            <w:proofErr w:type="spellEnd"/>
            <w:r w:rsidRPr="0086565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565C">
              <w:rPr>
                <w:rFonts w:ascii="Calibri" w:hAnsi="Calibri" w:cs="Calibri"/>
                <w:color w:val="000000"/>
                <w:sz w:val="20"/>
                <w:szCs w:val="20"/>
              </w:rPr>
              <w:t>energije</w:t>
            </w:r>
            <w:proofErr w:type="spellEnd"/>
            <w:r w:rsidRPr="0086565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(EUR)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26F6" w14:textId="77777777" w:rsidR="00424092" w:rsidRPr="0086565C" w:rsidRDefault="00424092" w:rsidP="004240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86565C">
              <w:rPr>
                <w:rFonts w:ascii="Calibri" w:hAnsi="Calibri" w:cs="Calibri"/>
                <w:color w:val="000000"/>
                <w:sz w:val="20"/>
                <w:szCs w:val="20"/>
              </w:rPr>
              <w:t>Predložena</w:t>
            </w:r>
            <w:proofErr w:type="spellEnd"/>
            <w:r w:rsidRPr="0086565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565C">
              <w:rPr>
                <w:rFonts w:ascii="Calibri" w:hAnsi="Calibri" w:cs="Calibri"/>
                <w:color w:val="000000"/>
                <w:sz w:val="20"/>
                <w:szCs w:val="20"/>
              </w:rPr>
              <w:t>tarifa</w:t>
            </w:r>
            <w:proofErr w:type="spellEnd"/>
            <w:r w:rsidRPr="0086565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bez </w:t>
            </w:r>
            <w:proofErr w:type="spellStart"/>
            <w:r w:rsidRPr="0086565C">
              <w:rPr>
                <w:rFonts w:ascii="Calibri" w:hAnsi="Calibri" w:cs="Calibri"/>
                <w:color w:val="000000"/>
                <w:sz w:val="20"/>
                <w:szCs w:val="20"/>
              </w:rPr>
              <w:t>subvencije</w:t>
            </w:r>
            <w:proofErr w:type="spellEnd"/>
            <w:r w:rsidRPr="0086565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565C">
              <w:rPr>
                <w:rFonts w:ascii="Calibri" w:hAnsi="Calibri" w:cs="Calibri"/>
                <w:color w:val="000000"/>
                <w:sz w:val="20"/>
                <w:szCs w:val="20"/>
              </w:rPr>
              <w:t>energije</w:t>
            </w:r>
            <w:proofErr w:type="spellEnd"/>
            <w:r w:rsidRPr="0086565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(EUR)</w:t>
            </w:r>
          </w:p>
        </w:tc>
      </w:tr>
      <w:tr w:rsidR="00424092" w14:paraId="232702AE" w14:textId="77777777" w:rsidTr="0042409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7A85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FIX 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2C10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vodoopskrba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434B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mj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7A26" w14:textId="1BB124C8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DED9" w14:textId="432B5066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D28B" w14:textId="65745172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4,65</w:t>
            </w:r>
          </w:p>
        </w:tc>
      </w:tr>
      <w:tr w:rsidR="00424092" w14:paraId="399F257B" w14:textId="77777777" w:rsidTr="0042409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8688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FIX 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E786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skupljanje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otpadnih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voda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CA88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mj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AEDA" w14:textId="52E3248B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CD2B" w14:textId="6FB82AE0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BAA4" w14:textId="3A657C40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1,60</w:t>
            </w:r>
          </w:p>
        </w:tc>
      </w:tr>
      <w:tr w:rsidR="00424092" w14:paraId="6EC95B8D" w14:textId="77777777" w:rsidTr="0042409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BBEC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FIX 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1736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pročišćavanje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otpadnih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voda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6196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mj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91C7" w14:textId="6EFDD0F2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7AC6" w14:textId="0751BAB4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E4F4" w14:textId="625C6410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0,70</w:t>
            </w:r>
          </w:p>
        </w:tc>
      </w:tr>
      <w:tr w:rsidR="00424092" w14:paraId="3E0F485D" w14:textId="77777777" w:rsidTr="0042409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142D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E82E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DA6A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0D12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290F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DCCC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4092" w14:paraId="1BBAB8B5" w14:textId="77777777" w:rsidTr="0042409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F1D9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F869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vodoopskrba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A13F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C434" w14:textId="1A45B5B3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E252" w14:textId="641A0153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3F0E" w14:textId="508C076A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1,31</w:t>
            </w:r>
          </w:p>
        </w:tc>
      </w:tr>
      <w:tr w:rsidR="00424092" w14:paraId="59E66CD6" w14:textId="77777777" w:rsidTr="0042409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A934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2B99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skupljanje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otpadnih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voda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6227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3647" w14:textId="76A0F800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1FE8" w14:textId="54B1B23B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C027" w14:textId="473A94B5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</w:t>
            </w:r>
          </w:p>
        </w:tc>
      </w:tr>
      <w:tr w:rsidR="00424092" w14:paraId="7218DA13" w14:textId="77777777" w:rsidTr="0042409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3152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FFFC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pročišćavanje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otpadnih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voda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67A6" w14:textId="77777777" w:rsidR="00424092" w:rsidRDefault="00424092" w:rsidP="00424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23F1" w14:textId="32F7307A" w:rsidR="00424092" w:rsidRDefault="009C7DC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424092">
              <w:rPr>
                <w:rFonts w:ascii="Calibri" w:hAnsi="Calibri" w:cs="Calibri"/>
                <w:color w:val="000000"/>
                <w:sz w:val="22"/>
                <w:szCs w:val="22"/>
              </w:rPr>
              <w:t>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D02F" w14:textId="422CECFA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69AD" w14:textId="2D67BFD8" w:rsidR="00424092" w:rsidRDefault="00424092" w:rsidP="004240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0,35</w:t>
            </w:r>
          </w:p>
        </w:tc>
      </w:tr>
    </w:tbl>
    <w:p w14:paraId="75D7F472" w14:textId="77777777" w:rsidR="00B601BF" w:rsidRDefault="00B601BF" w:rsidP="0086565C">
      <w:pPr>
        <w:ind w:firstLine="708"/>
        <w:jc w:val="both"/>
      </w:pPr>
    </w:p>
    <w:p w14:paraId="783E0DB5" w14:textId="77777777" w:rsidR="00E91432" w:rsidRPr="00B068B2" w:rsidRDefault="00E91432" w:rsidP="00E91432">
      <w:pPr>
        <w:jc w:val="both"/>
      </w:pPr>
      <w:proofErr w:type="spellStart"/>
      <w:r w:rsidRPr="00B068B2">
        <w:lastRenderedPageBreak/>
        <w:t>Račun</w:t>
      </w:r>
      <w:proofErr w:type="spellEnd"/>
      <w:r w:rsidRPr="00B068B2">
        <w:t xml:space="preserve"> za </w:t>
      </w:r>
      <w:proofErr w:type="spellStart"/>
      <w:r w:rsidRPr="00B068B2">
        <w:t>vodne</w:t>
      </w:r>
      <w:proofErr w:type="spellEnd"/>
      <w:r w:rsidRPr="00B068B2">
        <w:t xml:space="preserve"> </w:t>
      </w:r>
      <w:proofErr w:type="spellStart"/>
      <w:r w:rsidRPr="00B068B2">
        <w:t>usluge</w:t>
      </w:r>
      <w:proofErr w:type="spellEnd"/>
      <w:r w:rsidRPr="00B068B2">
        <w:t xml:space="preserve"> </w:t>
      </w:r>
      <w:proofErr w:type="spellStart"/>
      <w:r w:rsidRPr="00B068B2">
        <w:t>osim</w:t>
      </w:r>
      <w:proofErr w:type="spellEnd"/>
      <w:r w:rsidRPr="00B068B2">
        <w:t xml:space="preserve"> </w:t>
      </w:r>
      <w:proofErr w:type="spellStart"/>
      <w:r w:rsidRPr="00B068B2">
        <w:t>fiksnog</w:t>
      </w:r>
      <w:proofErr w:type="spellEnd"/>
      <w:r w:rsidRPr="00B068B2">
        <w:t xml:space="preserve"> i </w:t>
      </w:r>
      <w:proofErr w:type="spellStart"/>
      <w:r w:rsidRPr="00B068B2">
        <w:t>varijabilnog</w:t>
      </w:r>
      <w:proofErr w:type="spellEnd"/>
      <w:r w:rsidRPr="00B068B2">
        <w:t xml:space="preserve"> </w:t>
      </w:r>
      <w:proofErr w:type="spellStart"/>
      <w:r w:rsidRPr="00B068B2">
        <w:t>dijela</w:t>
      </w:r>
      <w:proofErr w:type="spellEnd"/>
      <w:r w:rsidRPr="00B068B2">
        <w:t xml:space="preserve"> vodnih usluga </w:t>
      </w:r>
      <w:proofErr w:type="spellStart"/>
      <w:r w:rsidRPr="00B068B2">
        <w:t>sadrži</w:t>
      </w:r>
      <w:proofErr w:type="spellEnd"/>
      <w:r w:rsidRPr="00B068B2">
        <w:t xml:space="preserve"> i </w:t>
      </w:r>
      <w:proofErr w:type="spellStart"/>
      <w:r w:rsidRPr="00B068B2">
        <w:t>naknade</w:t>
      </w:r>
      <w:proofErr w:type="spellEnd"/>
      <w:r w:rsidRPr="00B068B2">
        <w:t xml:space="preserve"> za </w:t>
      </w:r>
      <w:proofErr w:type="spellStart"/>
      <w:r w:rsidRPr="00B068B2">
        <w:t>korištenje</w:t>
      </w:r>
      <w:proofErr w:type="spellEnd"/>
      <w:r w:rsidRPr="00B068B2">
        <w:t xml:space="preserve"> i </w:t>
      </w:r>
      <w:proofErr w:type="spellStart"/>
      <w:r w:rsidRPr="00B068B2">
        <w:t>zaštitu</w:t>
      </w:r>
      <w:proofErr w:type="spellEnd"/>
      <w:r w:rsidRPr="00B068B2">
        <w:t xml:space="preserve"> </w:t>
      </w:r>
      <w:proofErr w:type="spellStart"/>
      <w:r w:rsidRPr="00B068B2">
        <w:t>voda</w:t>
      </w:r>
      <w:proofErr w:type="spellEnd"/>
      <w:r w:rsidRPr="00B068B2">
        <w:t xml:space="preserve">, </w:t>
      </w:r>
      <w:proofErr w:type="spellStart"/>
      <w:r w:rsidRPr="00B068B2">
        <w:t>naknade</w:t>
      </w:r>
      <w:proofErr w:type="spellEnd"/>
      <w:r w:rsidRPr="00B068B2">
        <w:t xml:space="preserve"> za </w:t>
      </w:r>
      <w:proofErr w:type="spellStart"/>
      <w:r w:rsidRPr="00B068B2">
        <w:t>razvoj</w:t>
      </w:r>
      <w:proofErr w:type="spellEnd"/>
      <w:r w:rsidRPr="00B068B2">
        <w:t xml:space="preserve"> </w:t>
      </w:r>
      <w:proofErr w:type="spellStart"/>
      <w:r w:rsidRPr="00B068B2">
        <w:t>vodoopskrbe</w:t>
      </w:r>
      <w:proofErr w:type="spellEnd"/>
      <w:r w:rsidRPr="00B068B2">
        <w:t xml:space="preserve"> i </w:t>
      </w:r>
      <w:proofErr w:type="spellStart"/>
      <w:r w:rsidRPr="00B068B2">
        <w:t>odvodnje</w:t>
      </w:r>
      <w:proofErr w:type="spellEnd"/>
      <w:r w:rsidRPr="00B068B2">
        <w:t xml:space="preserve"> i </w:t>
      </w:r>
      <w:proofErr w:type="spellStart"/>
      <w:r w:rsidRPr="00B068B2">
        <w:t>porez</w:t>
      </w:r>
      <w:proofErr w:type="spellEnd"/>
      <w:r w:rsidRPr="00B068B2">
        <w:t xml:space="preserve"> </w:t>
      </w:r>
      <w:proofErr w:type="spellStart"/>
      <w:r w:rsidRPr="00B068B2">
        <w:t>na</w:t>
      </w:r>
      <w:proofErr w:type="spellEnd"/>
      <w:r w:rsidRPr="00B068B2">
        <w:t xml:space="preserve"> </w:t>
      </w:r>
      <w:proofErr w:type="spellStart"/>
      <w:r w:rsidRPr="00B068B2">
        <w:t>dodanu</w:t>
      </w:r>
      <w:proofErr w:type="spellEnd"/>
      <w:r w:rsidRPr="00B068B2">
        <w:t xml:space="preserve"> </w:t>
      </w:r>
      <w:proofErr w:type="spellStart"/>
      <w:r w:rsidRPr="00B068B2">
        <w:t>vrijednost</w:t>
      </w:r>
      <w:proofErr w:type="spellEnd"/>
      <w:r w:rsidRPr="00B068B2">
        <w:t xml:space="preserve"> u </w:t>
      </w:r>
      <w:proofErr w:type="spellStart"/>
      <w:r w:rsidRPr="00B068B2">
        <w:t>visini</w:t>
      </w:r>
      <w:proofErr w:type="spellEnd"/>
      <w:r w:rsidRPr="00B068B2">
        <w:t xml:space="preserve"> od 13% </w:t>
      </w:r>
      <w:proofErr w:type="spellStart"/>
      <w:r w:rsidRPr="00B068B2">
        <w:t>na</w:t>
      </w:r>
      <w:proofErr w:type="spellEnd"/>
      <w:r w:rsidRPr="00B068B2">
        <w:t xml:space="preserve"> </w:t>
      </w:r>
      <w:proofErr w:type="spellStart"/>
      <w:r w:rsidRPr="00B068B2">
        <w:t>fiksni</w:t>
      </w:r>
      <w:proofErr w:type="spellEnd"/>
      <w:r w:rsidRPr="00B068B2">
        <w:t xml:space="preserve"> i </w:t>
      </w:r>
      <w:proofErr w:type="spellStart"/>
      <w:r w:rsidRPr="00B068B2">
        <w:t>varijabilni</w:t>
      </w:r>
      <w:proofErr w:type="spellEnd"/>
      <w:r w:rsidRPr="00B068B2">
        <w:t xml:space="preserve"> </w:t>
      </w:r>
      <w:proofErr w:type="spellStart"/>
      <w:r w:rsidRPr="00B068B2">
        <w:t>dio</w:t>
      </w:r>
      <w:proofErr w:type="spellEnd"/>
      <w:r w:rsidRPr="00B068B2">
        <w:t xml:space="preserve"> </w:t>
      </w:r>
      <w:proofErr w:type="spellStart"/>
      <w:r w:rsidRPr="00B068B2">
        <w:t>vodne</w:t>
      </w:r>
      <w:proofErr w:type="spellEnd"/>
      <w:r w:rsidRPr="00B068B2">
        <w:t xml:space="preserve"> </w:t>
      </w:r>
      <w:proofErr w:type="spellStart"/>
      <w:r w:rsidRPr="00B068B2">
        <w:t>usluge</w:t>
      </w:r>
      <w:proofErr w:type="spellEnd"/>
      <w:r w:rsidRPr="00B068B2">
        <w:t xml:space="preserve">. </w:t>
      </w:r>
    </w:p>
    <w:p w14:paraId="7FA0CD90" w14:textId="77777777" w:rsidR="00E91432" w:rsidRDefault="00E91432" w:rsidP="00E91432">
      <w:pPr>
        <w:jc w:val="both"/>
      </w:pPr>
      <w:proofErr w:type="spellStart"/>
      <w:r w:rsidRPr="00B068B2">
        <w:t>Primjer</w:t>
      </w:r>
      <w:proofErr w:type="spellEnd"/>
      <w:r w:rsidRPr="00B068B2">
        <w:t xml:space="preserve"> </w:t>
      </w:r>
      <w:proofErr w:type="spellStart"/>
      <w:r w:rsidRPr="00B068B2">
        <w:t>ukupnog</w:t>
      </w:r>
      <w:proofErr w:type="spellEnd"/>
      <w:r w:rsidRPr="00B068B2">
        <w:t xml:space="preserve"> </w:t>
      </w:r>
      <w:proofErr w:type="spellStart"/>
      <w:r w:rsidRPr="00B068B2">
        <w:t>iznosa</w:t>
      </w:r>
      <w:proofErr w:type="spellEnd"/>
      <w:r w:rsidRPr="00B068B2">
        <w:t xml:space="preserve"> </w:t>
      </w:r>
      <w:proofErr w:type="spellStart"/>
      <w:r w:rsidRPr="00B068B2">
        <w:t>mjesečnog</w:t>
      </w:r>
      <w:proofErr w:type="spellEnd"/>
      <w:r w:rsidRPr="00B068B2">
        <w:t xml:space="preserve"> </w:t>
      </w:r>
      <w:proofErr w:type="spellStart"/>
      <w:r w:rsidRPr="00B068B2">
        <w:t>računa</w:t>
      </w:r>
      <w:proofErr w:type="spellEnd"/>
      <w:r w:rsidRPr="00B068B2">
        <w:t xml:space="preserve"> za </w:t>
      </w:r>
      <w:proofErr w:type="spellStart"/>
      <w:r w:rsidRPr="00B068B2">
        <w:t>korisnike</w:t>
      </w:r>
      <w:proofErr w:type="spellEnd"/>
      <w:r w:rsidRPr="00B068B2">
        <w:t xml:space="preserve"> </w:t>
      </w:r>
      <w:proofErr w:type="spellStart"/>
      <w:r w:rsidRPr="00B068B2">
        <w:t>kategorije</w:t>
      </w:r>
      <w:proofErr w:type="spellEnd"/>
      <w:r w:rsidRPr="00B068B2">
        <w:t xml:space="preserve"> </w:t>
      </w:r>
      <w:proofErr w:type="spellStart"/>
      <w:r w:rsidRPr="00B068B2">
        <w:t>kućanstva</w:t>
      </w:r>
      <w:proofErr w:type="spellEnd"/>
      <w:r w:rsidRPr="00B068B2">
        <w:t xml:space="preserve"> </w:t>
      </w:r>
      <w:proofErr w:type="spellStart"/>
      <w:r w:rsidRPr="00B068B2">
        <w:t>priključene</w:t>
      </w:r>
      <w:proofErr w:type="spellEnd"/>
      <w:r w:rsidRPr="00B068B2">
        <w:t xml:space="preserve"> </w:t>
      </w:r>
      <w:proofErr w:type="spellStart"/>
      <w:r w:rsidRPr="00B068B2">
        <w:t>na</w:t>
      </w:r>
      <w:proofErr w:type="spellEnd"/>
      <w:r w:rsidRPr="00B068B2">
        <w:t xml:space="preserve"> </w:t>
      </w:r>
      <w:proofErr w:type="spellStart"/>
      <w:r w:rsidRPr="00B068B2">
        <w:t>vodoopskrbu</w:t>
      </w:r>
      <w:proofErr w:type="spellEnd"/>
      <w:r w:rsidRPr="00B068B2">
        <w:t xml:space="preserve">, </w:t>
      </w:r>
      <w:proofErr w:type="spellStart"/>
      <w:r w:rsidRPr="00B068B2">
        <w:t>odvodnju</w:t>
      </w:r>
      <w:proofErr w:type="spellEnd"/>
      <w:r w:rsidRPr="00B068B2">
        <w:t xml:space="preserve"> i </w:t>
      </w:r>
      <w:proofErr w:type="spellStart"/>
      <w:r w:rsidRPr="00B068B2">
        <w:t>pročišćavanje</w:t>
      </w:r>
      <w:proofErr w:type="spellEnd"/>
      <w:r w:rsidRPr="00B068B2">
        <w:t xml:space="preserve"> </w:t>
      </w:r>
      <w:proofErr w:type="spellStart"/>
      <w:r w:rsidRPr="00B068B2">
        <w:rPr>
          <w:b/>
          <w:bCs/>
        </w:rPr>
        <w:t>sa</w:t>
      </w:r>
      <w:proofErr w:type="spellEnd"/>
      <w:r w:rsidRPr="00B068B2">
        <w:rPr>
          <w:b/>
          <w:bCs/>
        </w:rPr>
        <w:t xml:space="preserve"> </w:t>
      </w:r>
      <w:proofErr w:type="spellStart"/>
      <w:r w:rsidRPr="00B068B2">
        <w:rPr>
          <w:b/>
          <w:bCs/>
        </w:rPr>
        <w:t>prosječnom</w:t>
      </w:r>
      <w:proofErr w:type="spellEnd"/>
      <w:r w:rsidRPr="00B068B2">
        <w:rPr>
          <w:b/>
          <w:bCs/>
        </w:rPr>
        <w:t xml:space="preserve"> </w:t>
      </w:r>
      <w:proofErr w:type="spellStart"/>
      <w:r w:rsidRPr="00B068B2">
        <w:rPr>
          <w:b/>
          <w:bCs/>
        </w:rPr>
        <w:t>potrošnjom</w:t>
      </w:r>
      <w:proofErr w:type="spellEnd"/>
      <w:r w:rsidRPr="00B068B2">
        <w:rPr>
          <w:b/>
          <w:bCs/>
        </w:rPr>
        <w:t xml:space="preserve"> od 10 m3 </w:t>
      </w:r>
      <w:proofErr w:type="spellStart"/>
      <w:r w:rsidRPr="00B068B2">
        <w:rPr>
          <w:b/>
          <w:bCs/>
        </w:rPr>
        <w:t>mjesečno</w:t>
      </w:r>
      <w:proofErr w:type="spellEnd"/>
      <w:r w:rsidRPr="00B068B2">
        <w:t>:</w:t>
      </w:r>
    </w:p>
    <w:p w14:paraId="3D8CE297" w14:textId="77777777" w:rsidR="00E91432" w:rsidRDefault="00E91432" w:rsidP="00E91432">
      <w:pPr>
        <w:jc w:val="both"/>
      </w:pPr>
    </w:p>
    <w:p w14:paraId="2DAFD895" w14:textId="77777777" w:rsidR="00E91432" w:rsidRPr="00B068B2" w:rsidRDefault="00E91432" w:rsidP="00E91432">
      <w:pPr>
        <w:jc w:val="both"/>
      </w:pP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3038"/>
        <w:gridCol w:w="3016"/>
      </w:tblGrid>
      <w:tr w:rsidR="00E91432" w:rsidRPr="00B068B2" w14:paraId="5DAC990D" w14:textId="77777777" w:rsidTr="00914033">
        <w:trPr>
          <w:trHeight w:hRule="exact" w:val="851"/>
        </w:trPr>
        <w:tc>
          <w:tcPr>
            <w:tcW w:w="3296" w:type="dxa"/>
            <w:vAlign w:val="center"/>
          </w:tcPr>
          <w:p w14:paraId="56FB1468" w14:textId="77777777" w:rsidR="00E91432" w:rsidRPr="00E91432" w:rsidRDefault="00E91432" w:rsidP="00914033">
            <w:proofErr w:type="spellStart"/>
            <w:r w:rsidRPr="00E91432">
              <w:t>Važeća</w:t>
            </w:r>
            <w:proofErr w:type="spellEnd"/>
            <w:r w:rsidRPr="00E91432">
              <w:t xml:space="preserve"> </w:t>
            </w:r>
            <w:proofErr w:type="spellStart"/>
            <w:r w:rsidRPr="00E91432">
              <w:t>tarifa</w:t>
            </w:r>
            <w:proofErr w:type="spellEnd"/>
            <w:r w:rsidRPr="00E91432">
              <w:t xml:space="preserve"> od 1.07.2024.</w:t>
            </w:r>
          </w:p>
          <w:p w14:paraId="794AC6CC" w14:textId="77777777" w:rsidR="00E91432" w:rsidRPr="00E91432" w:rsidRDefault="00E91432" w:rsidP="00914033"/>
          <w:p w14:paraId="44B98B54" w14:textId="77777777" w:rsidR="00E91432" w:rsidRPr="00E91432" w:rsidRDefault="00E91432" w:rsidP="00914033">
            <w:pPr>
              <w:jc w:val="center"/>
            </w:pPr>
            <w:r w:rsidRPr="00E91432">
              <w:t>EUR</w:t>
            </w:r>
          </w:p>
        </w:tc>
        <w:tc>
          <w:tcPr>
            <w:tcW w:w="3297" w:type="dxa"/>
            <w:vAlign w:val="center"/>
          </w:tcPr>
          <w:p w14:paraId="1D22DBE0" w14:textId="77777777" w:rsidR="00E91432" w:rsidRPr="00E91432" w:rsidRDefault="00E91432" w:rsidP="00914033">
            <w:proofErr w:type="spellStart"/>
            <w:r w:rsidRPr="00E91432">
              <w:t>Predložena</w:t>
            </w:r>
            <w:proofErr w:type="spellEnd"/>
            <w:r w:rsidRPr="00E91432">
              <w:t xml:space="preserve"> </w:t>
            </w:r>
            <w:proofErr w:type="spellStart"/>
            <w:r w:rsidRPr="00E91432">
              <w:t>tarifa</w:t>
            </w:r>
            <w:proofErr w:type="spellEnd"/>
            <w:r w:rsidRPr="00E91432">
              <w:t xml:space="preserve"> </w:t>
            </w:r>
            <w:proofErr w:type="spellStart"/>
            <w:r w:rsidRPr="00E91432">
              <w:t>sa</w:t>
            </w:r>
            <w:proofErr w:type="spellEnd"/>
            <w:r w:rsidRPr="00E91432">
              <w:t xml:space="preserve"> </w:t>
            </w:r>
            <w:proofErr w:type="spellStart"/>
            <w:r w:rsidRPr="00E91432">
              <w:t>subvencijom</w:t>
            </w:r>
            <w:proofErr w:type="spellEnd"/>
            <w:r w:rsidRPr="00E91432">
              <w:t xml:space="preserve"> </w:t>
            </w:r>
            <w:proofErr w:type="spellStart"/>
            <w:r w:rsidRPr="00E91432">
              <w:t>energije</w:t>
            </w:r>
            <w:proofErr w:type="spellEnd"/>
          </w:p>
          <w:p w14:paraId="5D59E95B" w14:textId="77777777" w:rsidR="00E91432" w:rsidRPr="00E91432" w:rsidRDefault="00E91432" w:rsidP="00914033">
            <w:pPr>
              <w:jc w:val="center"/>
            </w:pPr>
            <w:r w:rsidRPr="00E91432">
              <w:t>EUR</w:t>
            </w:r>
          </w:p>
        </w:tc>
        <w:tc>
          <w:tcPr>
            <w:tcW w:w="3297" w:type="dxa"/>
            <w:vAlign w:val="center"/>
          </w:tcPr>
          <w:p w14:paraId="5D5A1EC0" w14:textId="77777777" w:rsidR="00E91432" w:rsidRPr="00E91432" w:rsidRDefault="00E91432" w:rsidP="00914033">
            <w:proofErr w:type="spellStart"/>
            <w:r w:rsidRPr="00E91432">
              <w:t>Predložena</w:t>
            </w:r>
            <w:proofErr w:type="spellEnd"/>
            <w:r w:rsidRPr="00E91432">
              <w:t xml:space="preserve"> </w:t>
            </w:r>
            <w:proofErr w:type="spellStart"/>
            <w:r w:rsidRPr="00E91432">
              <w:t>tarifa</w:t>
            </w:r>
            <w:proofErr w:type="spellEnd"/>
            <w:r w:rsidRPr="00E91432">
              <w:t xml:space="preserve"> bez </w:t>
            </w:r>
            <w:proofErr w:type="spellStart"/>
            <w:r w:rsidRPr="00E91432">
              <w:t>subvencije</w:t>
            </w:r>
            <w:proofErr w:type="spellEnd"/>
            <w:r w:rsidRPr="00E91432">
              <w:t xml:space="preserve"> </w:t>
            </w:r>
            <w:proofErr w:type="spellStart"/>
            <w:r w:rsidRPr="00E91432">
              <w:t>energije</w:t>
            </w:r>
            <w:proofErr w:type="spellEnd"/>
          </w:p>
          <w:p w14:paraId="655A8BA8" w14:textId="77777777" w:rsidR="00E91432" w:rsidRPr="00E91432" w:rsidRDefault="00E91432" w:rsidP="00914033">
            <w:pPr>
              <w:jc w:val="center"/>
            </w:pPr>
            <w:r w:rsidRPr="00E91432">
              <w:t>EUR</w:t>
            </w:r>
          </w:p>
        </w:tc>
      </w:tr>
      <w:tr w:rsidR="00E91432" w:rsidRPr="00B068B2" w14:paraId="3841B138" w14:textId="77777777" w:rsidTr="00E91432">
        <w:trPr>
          <w:trHeight w:hRule="exact" w:val="342"/>
        </w:trPr>
        <w:tc>
          <w:tcPr>
            <w:tcW w:w="3296" w:type="dxa"/>
            <w:vAlign w:val="center"/>
          </w:tcPr>
          <w:p w14:paraId="41786C94" w14:textId="77777777" w:rsidR="00E91432" w:rsidRPr="00B068B2" w:rsidRDefault="00E91432" w:rsidP="00914033">
            <w:pPr>
              <w:jc w:val="center"/>
            </w:pPr>
            <w:r w:rsidRPr="00B068B2">
              <w:t>23,07</w:t>
            </w:r>
          </w:p>
        </w:tc>
        <w:tc>
          <w:tcPr>
            <w:tcW w:w="3297" w:type="dxa"/>
            <w:vAlign w:val="center"/>
          </w:tcPr>
          <w:p w14:paraId="43EA2FF9" w14:textId="77777777" w:rsidR="00E91432" w:rsidRPr="00B068B2" w:rsidRDefault="00E91432" w:rsidP="00914033">
            <w:pPr>
              <w:jc w:val="center"/>
            </w:pPr>
            <w:r w:rsidRPr="00B068B2">
              <w:t>26,80</w:t>
            </w:r>
          </w:p>
        </w:tc>
        <w:tc>
          <w:tcPr>
            <w:tcW w:w="3297" w:type="dxa"/>
            <w:vAlign w:val="center"/>
          </w:tcPr>
          <w:p w14:paraId="0A3F44DE" w14:textId="77777777" w:rsidR="00E91432" w:rsidRPr="00B068B2" w:rsidRDefault="00E91432" w:rsidP="00914033">
            <w:pPr>
              <w:jc w:val="center"/>
            </w:pPr>
            <w:r w:rsidRPr="00B068B2">
              <w:t>27,82</w:t>
            </w:r>
          </w:p>
        </w:tc>
      </w:tr>
    </w:tbl>
    <w:p w14:paraId="4B389081" w14:textId="77777777" w:rsidR="00E91432" w:rsidRPr="00B068B2" w:rsidRDefault="00E91432" w:rsidP="00E91432">
      <w:r w:rsidRPr="00B068B2">
        <w:t xml:space="preserve"> </w:t>
      </w:r>
    </w:p>
    <w:p w14:paraId="540C7290" w14:textId="77777777" w:rsidR="00E91432" w:rsidRDefault="00E91432" w:rsidP="00E91432">
      <w:pPr>
        <w:jc w:val="both"/>
      </w:pPr>
      <w:proofErr w:type="spellStart"/>
      <w:r w:rsidRPr="00B068B2">
        <w:t>Primjer</w:t>
      </w:r>
      <w:proofErr w:type="spellEnd"/>
      <w:r w:rsidRPr="00B068B2">
        <w:t xml:space="preserve"> </w:t>
      </w:r>
      <w:proofErr w:type="spellStart"/>
      <w:r w:rsidRPr="00B068B2">
        <w:t>ukupnog</w:t>
      </w:r>
      <w:proofErr w:type="spellEnd"/>
      <w:r w:rsidRPr="00B068B2">
        <w:t xml:space="preserve"> </w:t>
      </w:r>
      <w:proofErr w:type="spellStart"/>
      <w:r w:rsidRPr="00B068B2">
        <w:t>iznosa</w:t>
      </w:r>
      <w:proofErr w:type="spellEnd"/>
      <w:r w:rsidRPr="00B068B2">
        <w:t xml:space="preserve"> </w:t>
      </w:r>
      <w:proofErr w:type="spellStart"/>
      <w:r w:rsidRPr="00B068B2">
        <w:t>mjesečnog</w:t>
      </w:r>
      <w:proofErr w:type="spellEnd"/>
      <w:r w:rsidRPr="00B068B2">
        <w:t xml:space="preserve"> </w:t>
      </w:r>
      <w:proofErr w:type="spellStart"/>
      <w:r w:rsidRPr="00B068B2">
        <w:t>računa</w:t>
      </w:r>
      <w:proofErr w:type="spellEnd"/>
      <w:r w:rsidRPr="00B068B2">
        <w:t xml:space="preserve"> za </w:t>
      </w:r>
      <w:proofErr w:type="spellStart"/>
      <w:r w:rsidRPr="00B068B2">
        <w:t>korisnike</w:t>
      </w:r>
      <w:proofErr w:type="spellEnd"/>
      <w:r w:rsidRPr="00B068B2">
        <w:t xml:space="preserve"> </w:t>
      </w:r>
      <w:proofErr w:type="spellStart"/>
      <w:r w:rsidRPr="00B068B2">
        <w:t>kategorije</w:t>
      </w:r>
      <w:proofErr w:type="spellEnd"/>
      <w:r w:rsidRPr="00B068B2">
        <w:t xml:space="preserve"> </w:t>
      </w:r>
      <w:proofErr w:type="spellStart"/>
      <w:r w:rsidRPr="00B068B2">
        <w:t>poslovnih</w:t>
      </w:r>
      <w:proofErr w:type="spellEnd"/>
      <w:r w:rsidRPr="00B068B2">
        <w:t xml:space="preserve"> </w:t>
      </w:r>
      <w:proofErr w:type="spellStart"/>
      <w:r w:rsidRPr="00B068B2">
        <w:t>korisnika</w:t>
      </w:r>
      <w:proofErr w:type="spellEnd"/>
      <w:r w:rsidRPr="00B068B2">
        <w:t xml:space="preserve"> </w:t>
      </w:r>
      <w:proofErr w:type="spellStart"/>
      <w:r w:rsidRPr="00B068B2">
        <w:t>priključene</w:t>
      </w:r>
      <w:proofErr w:type="spellEnd"/>
      <w:r w:rsidRPr="00B068B2">
        <w:t xml:space="preserve"> </w:t>
      </w:r>
      <w:proofErr w:type="spellStart"/>
      <w:r w:rsidRPr="00B068B2">
        <w:t>na</w:t>
      </w:r>
      <w:proofErr w:type="spellEnd"/>
      <w:r w:rsidRPr="00B068B2">
        <w:t xml:space="preserve"> </w:t>
      </w:r>
      <w:proofErr w:type="spellStart"/>
      <w:r w:rsidRPr="00B068B2">
        <w:t>vodoopskrbu</w:t>
      </w:r>
      <w:proofErr w:type="spellEnd"/>
      <w:r w:rsidRPr="00B068B2">
        <w:t xml:space="preserve">, </w:t>
      </w:r>
      <w:proofErr w:type="spellStart"/>
      <w:r w:rsidRPr="00B068B2">
        <w:t>odvodnju</w:t>
      </w:r>
      <w:proofErr w:type="spellEnd"/>
      <w:r w:rsidRPr="00B068B2">
        <w:t xml:space="preserve"> i </w:t>
      </w:r>
      <w:proofErr w:type="spellStart"/>
      <w:r w:rsidRPr="00B068B2">
        <w:t>pročišćavanje</w:t>
      </w:r>
      <w:proofErr w:type="spellEnd"/>
      <w:r w:rsidRPr="00B068B2">
        <w:t xml:space="preserve"> </w:t>
      </w:r>
      <w:proofErr w:type="spellStart"/>
      <w:r w:rsidRPr="00B068B2">
        <w:rPr>
          <w:b/>
          <w:bCs/>
        </w:rPr>
        <w:t>sa</w:t>
      </w:r>
      <w:proofErr w:type="spellEnd"/>
      <w:r w:rsidRPr="00B068B2">
        <w:rPr>
          <w:b/>
          <w:bCs/>
        </w:rPr>
        <w:t xml:space="preserve"> </w:t>
      </w:r>
      <w:proofErr w:type="spellStart"/>
      <w:r w:rsidRPr="00B068B2">
        <w:rPr>
          <w:b/>
          <w:bCs/>
        </w:rPr>
        <w:t>prosječnom</w:t>
      </w:r>
      <w:proofErr w:type="spellEnd"/>
      <w:r w:rsidRPr="00B068B2">
        <w:rPr>
          <w:b/>
          <w:bCs/>
        </w:rPr>
        <w:t xml:space="preserve"> </w:t>
      </w:r>
      <w:proofErr w:type="spellStart"/>
      <w:r w:rsidRPr="00B068B2">
        <w:rPr>
          <w:b/>
          <w:bCs/>
        </w:rPr>
        <w:t>potrošnjom</w:t>
      </w:r>
      <w:proofErr w:type="spellEnd"/>
      <w:r w:rsidRPr="00B068B2">
        <w:rPr>
          <w:b/>
          <w:bCs/>
        </w:rPr>
        <w:t xml:space="preserve"> od 30 m3 </w:t>
      </w:r>
      <w:proofErr w:type="spellStart"/>
      <w:r w:rsidRPr="00B068B2">
        <w:rPr>
          <w:b/>
          <w:bCs/>
        </w:rPr>
        <w:t>mjesečno</w:t>
      </w:r>
      <w:proofErr w:type="spellEnd"/>
      <w:r w:rsidRPr="00B068B2">
        <w:t>:</w:t>
      </w:r>
    </w:p>
    <w:p w14:paraId="088CE2A3" w14:textId="77777777" w:rsidR="00101FA9" w:rsidRPr="00B068B2" w:rsidRDefault="00101FA9" w:rsidP="00E91432">
      <w:pPr>
        <w:jc w:val="both"/>
      </w:pPr>
    </w:p>
    <w:tbl>
      <w:tblPr>
        <w:tblStyle w:val="Reetkatablic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3038"/>
        <w:gridCol w:w="3016"/>
      </w:tblGrid>
      <w:tr w:rsidR="00E91432" w:rsidRPr="00B068B2" w14:paraId="0AFF2B5D" w14:textId="77777777" w:rsidTr="00914033">
        <w:trPr>
          <w:trHeight w:hRule="exact" w:val="851"/>
        </w:trPr>
        <w:tc>
          <w:tcPr>
            <w:tcW w:w="3296" w:type="dxa"/>
            <w:vAlign w:val="center"/>
          </w:tcPr>
          <w:p w14:paraId="7C93E603" w14:textId="77777777" w:rsidR="00E91432" w:rsidRPr="00E91432" w:rsidRDefault="00E91432" w:rsidP="00914033">
            <w:proofErr w:type="spellStart"/>
            <w:r w:rsidRPr="00E91432">
              <w:t>Važeća</w:t>
            </w:r>
            <w:proofErr w:type="spellEnd"/>
            <w:r w:rsidRPr="00E91432">
              <w:t xml:space="preserve"> </w:t>
            </w:r>
            <w:proofErr w:type="spellStart"/>
            <w:r w:rsidRPr="00E91432">
              <w:t>tarifa</w:t>
            </w:r>
            <w:proofErr w:type="spellEnd"/>
            <w:r w:rsidRPr="00E91432">
              <w:t xml:space="preserve"> od 1.07.2024.</w:t>
            </w:r>
          </w:p>
          <w:p w14:paraId="50EBE9EA" w14:textId="77777777" w:rsidR="00E91432" w:rsidRPr="00E91432" w:rsidRDefault="00E91432" w:rsidP="00914033"/>
          <w:p w14:paraId="05799459" w14:textId="77777777" w:rsidR="00E91432" w:rsidRPr="00E91432" w:rsidRDefault="00E91432" w:rsidP="00914033">
            <w:pPr>
              <w:jc w:val="center"/>
            </w:pPr>
            <w:r w:rsidRPr="00E91432">
              <w:t>EUR</w:t>
            </w:r>
          </w:p>
        </w:tc>
        <w:tc>
          <w:tcPr>
            <w:tcW w:w="3297" w:type="dxa"/>
            <w:vAlign w:val="center"/>
          </w:tcPr>
          <w:p w14:paraId="243CC1BF" w14:textId="77777777" w:rsidR="00E91432" w:rsidRPr="00E91432" w:rsidRDefault="00E91432" w:rsidP="00914033">
            <w:proofErr w:type="spellStart"/>
            <w:r w:rsidRPr="00E91432">
              <w:t>Predložena</w:t>
            </w:r>
            <w:proofErr w:type="spellEnd"/>
            <w:r w:rsidRPr="00E91432">
              <w:t xml:space="preserve"> </w:t>
            </w:r>
            <w:proofErr w:type="spellStart"/>
            <w:r w:rsidRPr="00E91432">
              <w:t>tarifa</w:t>
            </w:r>
            <w:proofErr w:type="spellEnd"/>
            <w:r w:rsidRPr="00E91432">
              <w:t xml:space="preserve"> </w:t>
            </w:r>
            <w:proofErr w:type="spellStart"/>
            <w:r w:rsidRPr="00E91432">
              <w:t>sa</w:t>
            </w:r>
            <w:proofErr w:type="spellEnd"/>
            <w:r w:rsidRPr="00E91432">
              <w:t xml:space="preserve"> </w:t>
            </w:r>
            <w:proofErr w:type="spellStart"/>
            <w:r w:rsidRPr="00E91432">
              <w:t>subvencijom</w:t>
            </w:r>
            <w:proofErr w:type="spellEnd"/>
            <w:r w:rsidRPr="00E91432">
              <w:t xml:space="preserve"> </w:t>
            </w:r>
            <w:proofErr w:type="spellStart"/>
            <w:r w:rsidRPr="00E91432">
              <w:t>energije</w:t>
            </w:r>
            <w:proofErr w:type="spellEnd"/>
          </w:p>
          <w:p w14:paraId="49E184B1" w14:textId="77777777" w:rsidR="00E91432" w:rsidRPr="00E91432" w:rsidRDefault="00E91432" w:rsidP="00914033">
            <w:pPr>
              <w:jc w:val="center"/>
            </w:pPr>
            <w:r w:rsidRPr="00E91432">
              <w:t>EUR</w:t>
            </w:r>
          </w:p>
        </w:tc>
        <w:tc>
          <w:tcPr>
            <w:tcW w:w="3297" w:type="dxa"/>
            <w:vAlign w:val="center"/>
          </w:tcPr>
          <w:p w14:paraId="6BAC5F01" w14:textId="77777777" w:rsidR="00E91432" w:rsidRPr="00E91432" w:rsidRDefault="00E91432" w:rsidP="00914033">
            <w:proofErr w:type="spellStart"/>
            <w:r w:rsidRPr="00E91432">
              <w:t>Predložena</w:t>
            </w:r>
            <w:proofErr w:type="spellEnd"/>
            <w:r w:rsidRPr="00E91432">
              <w:t xml:space="preserve"> </w:t>
            </w:r>
            <w:proofErr w:type="spellStart"/>
            <w:r w:rsidRPr="00E91432">
              <w:t>tarifa</w:t>
            </w:r>
            <w:proofErr w:type="spellEnd"/>
            <w:r w:rsidRPr="00E91432">
              <w:t xml:space="preserve"> bez </w:t>
            </w:r>
            <w:proofErr w:type="spellStart"/>
            <w:r w:rsidRPr="00E91432">
              <w:t>subvencije</w:t>
            </w:r>
            <w:proofErr w:type="spellEnd"/>
            <w:r w:rsidRPr="00E91432">
              <w:t xml:space="preserve"> </w:t>
            </w:r>
            <w:proofErr w:type="spellStart"/>
            <w:r w:rsidRPr="00E91432">
              <w:t>energije</w:t>
            </w:r>
            <w:proofErr w:type="spellEnd"/>
          </w:p>
          <w:p w14:paraId="4EC587FF" w14:textId="77777777" w:rsidR="00E91432" w:rsidRPr="00E91432" w:rsidRDefault="00E91432" w:rsidP="00914033">
            <w:pPr>
              <w:jc w:val="center"/>
            </w:pPr>
            <w:r w:rsidRPr="00E91432">
              <w:t>EUR</w:t>
            </w:r>
          </w:p>
        </w:tc>
      </w:tr>
      <w:tr w:rsidR="00E91432" w14:paraId="581D0D65" w14:textId="77777777" w:rsidTr="00E91432">
        <w:trPr>
          <w:trHeight w:hRule="exact" w:val="304"/>
        </w:trPr>
        <w:tc>
          <w:tcPr>
            <w:tcW w:w="3296" w:type="dxa"/>
            <w:vAlign w:val="center"/>
          </w:tcPr>
          <w:p w14:paraId="7A2F4D92" w14:textId="77777777" w:rsidR="00E91432" w:rsidRPr="00B068B2" w:rsidRDefault="00E91432" w:rsidP="00914033">
            <w:pPr>
              <w:jc w:val="center"/>
            </w:pPr>
            <w:r w:rsidRPr="00B068B2">
              <w:t>91,34</w:t>
            </w:r>
          </w:p>
        </w:tc>
        <w:tc>
          <w:tcPr>
            <w:tcW w:w="3297" w:type="dxa"/>
            <w:vAlign w:val="center"/>
          </w:tcPr>
          <w:p w14:paraId="03BFE27D" w14:textId="77777777" w:rsidR="00E91432" w:rsidRPr="00B068B2" w:rsidRDefault="00E91432" w:rsidP="00914033">
            <w:pPr>
              <w:jc w:val="center"/>
            </w:pPr>
            <w:r w:rsidRPr="00B068B2">
              <w:t>102,29</w:t>
            </w:r>
          </w:p>
        </w:tc>
        <w:tc>
          <w:tcPr>
            <w:tcW w:w="3297" w:type="dxa"/>
            <w:vAlign w:val="center"/>
          </w:tcPr>
          <w:p w14:paraId="7360800B" w14:textId="77777777" w:rsidR="00E91432" w:rsidRDefault="00E91432" w:rsidP="00914033">
            <w:pPr>
              <w:jc w:val="center"/>
            </w:pPr>
            <w:r w:rsidRPr="00B068B2">
              <w:t>106,69</w:t>
            </w:r>
          </w:p>
        </w:tc>
      </w:tr>
    </w:tbl>
    <w:p w14:paraId="66C5A8B7" w14:textId="77777777" w:rsidR="00B601BF" w:rsidRDefault="00B601BF" w:rsidP="0086565C">
      <w:pPr>
        <w:ind w:firstLine="708"/>
        <w:jc w:val="both"/>
      </w:pPr>
    </w:p>
    <w:p w14:paraId="5722E2AE" w14:textId="024C9352" w:rsidR="00E91432" w:rsidRDefault="00E91432" w:rsidP="00E91432">
      <w:pPr>
        <w:ind w:firstLine="708"/>
        <w:jc w:val="both"/>
      </w:pPr>
      <w:r>
        <w:t xml:space="preserve">Nove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primjenjivale</w:t>
      </w:r>
      <w:proofErr w:type="spellEnd"/>
      <w:r>
        <w:t xml:space="preserve"> bi se od 01.10.2024. </w:t>
      </w:r>
      <w:proofErr w:type="spellStart"/>
      <w:r>
        <w:t>godine</w:t>
      </w:r>
      <w:proofErr w:type="spellEnd"/>
      <w:r>
        <w:t>.</w:t>
      </w:r>
    </w:p>
    <w:p w14:paraId="705F119D" w14:textId="77777777" w:rsidR="00E91432" w:rsidRDefault="00E91432" w:rsidP="00E91432">
      <w:pPr>
        <w:ind w:firstLine="708"/>
        <w:jc w:val="both"/>
      </w:pPr>
    </w:p>
    <w:p w14:paraId="344B258F" w14:textId="4A5E8EB6" w:rsidR="00B601BF" w:rsidRDefault="009A0D85" w:rsidP="0086565C">
      <w:pPr>
        <w:jc w:val="both"/>
      </w:pPr>
      <w:proofErr w:type="spellStart"/>
      <w:r>
        <w:t>Nakon</w:t>
      </w:r>
      <w:proofErr w:type="spellEnd"/>
      <w:r>
        <w:t xml:space="preserve"> </w:t>
      </w:r>
      <w:proofErr w:type="spellStart"/>
      <w:r>
        <w:t>provedenog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savjetovanja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45. st.4.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vodnim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 xml:space="preserve">, </w:t>
      </w:r>
      <w:proofErr w:type="spellStart"/>
      <w:r>
        <w:t>Uprava</w:t>
      </w:r>
      <w:proofErr w:type="spellEnd"/>
      <w:r>
        <w:t xml:space="preserve"> Javnog isporučitelja vodnih usluga uputiti će Skupštini Javnog isporučitelja vodnih usluga prijedlog Odluke o cijeni vodnih usluga </w:t>
      </w:r>
      <w:r w:rsidR="00101FA9">
        <w:t>i</w:t>
      </w:r>
      <w:r>
        <w:t xml:space="preserve"> obj</w:t>
      </w:r>
      <w:r w:rsidR="00101FA9">
        <w:t>a</w:t>
      </w:r>
      <w:r>
        <w:t xml:space="preserve">viti je u službenom listu jedinice regionalne samouprave </w:t>
      </w:r>
      <w:r w:rsidR="00F37376">
        <w:t xml:space="preserve">i </w:t>
      </w:r>
      <w:r>
        <w:t xml:space="preserve">u jednom </w:t>
      </w:r>
      <w:proofErr w:type="spellStart"/>
      <w:r>
        <w:t>lokalnom</w:t>
      </w:r>
      <w:proofErr w:type="spellEnd"/>
      <w:r>
        <w:t xml:space="preserve"> </w:t>
      </w:r>
      <w:proofErr w:type="spellStart"/>
      <w:r>
        <w:t>mediju</w:t>
      </w:r>
      <w:proofErr w:type="spellEnd"/>
      <w:r>
        <w:t>.</w:t>
      </w:r>
    </w:p>
    <w:p w14:paraId="25525DE5" w14:textId="77777777" w:rsidR="009A0D85" w:rsidRDefault="009A0D85" w:rsidP="0086565C">
      <w:pPr>
        <w:jc w:val="both"/>
      </w:pPr>
    </w:p>
    <w:p w14:paraId="7682BB24" w14:textId="4AAEEC93" w:rsidR="009A0D85" w:rsidRDefault="009A0D85" w:rsidP="0086565C">
      <w:pPr>
        <w:jc w:val="both"/>
      </w:pPr>
      <w:r>
        <w:t xml:space="preserve">Javno </w:t>
      </w:r>
      <w:proofErr w:type="spellStart"/>
      <w:r>
        <w:t>savjetovanje</w:t>
      </w:r>
      <w:proofErr w:type="spellEnd"/>
      <w:r>
        <w:t xml:space="preserve"> </w:t>
      </w:r>
      <w:proofErr w:type="spellStart"/>
      <w:r>
        <w:t>otvoreno</w:t>
      </w:r>
      <w:proofErr w:type="spellEnd"/>
      <w:r>
        <w:t xml:space="preserve"> je od 2</w:t>
      </w:r>
      <w:r w:rsidR="00F37376">
        <w:t>4</w:t>
      </w:r>
      <w:r>
        <w:t xml:space="preserve">.07.2024. </w:t>
      </w:r>
      <w:proofErr w:type="spellStart"/>
      <w:r>
        <w:t>godine</w:t>
      </w:r>
      <w:proofErr w:type="spellEnd"/>
      <w:r>
        <w:t xml:space="preserve"> do 2</w:t>
      </w:r>
      <w:r w:rsidR="00F37376">
        <w:t>4</w:t>
      </w:r>
      <w:r>
        <w:t xml:space="preserve">.08.2024. </w:t>
      </w:r>
      <w:proofErr w:type="spellStart"/>
      <w:r>
        <w:t>godine</w:t>
      </w:r>
      <w:proofErr w:type="spellEnd"/>
      <w:r>
        <w:t>.</w:t>
      </w:r>
    </w:p>
    <w:p w14:paraId="30A258C1" w14:textId="77777777" w:rsidR="00B601BF" w:rsidRDefault="00B601BF" w:rsidP="0086565C">
      <w:pPr>
        <w:ind w:firstLine="708"/>
        <w:jc w:val="both"/>
      </w:pPr>
    </w:p>
    <w:p w14:paraId="5F4D2856" w14:textId="56359424" w:rsidR="00B601BF" w:rsidRDefault="009A0D85" w:rsidP="0086565C">
      <w:pPr>
        <w:jc w:val="both"/>
      </w:pPr>
      <w:proofErr w:type="spellStart"/>
      <w:r>
        <w:t>Pozivamo</w:t>
      </w:r>
      <w:proofErr w:type="spellEnd"/>
      <w:r>
        <w:t xml:space="preserve"> </w:t>
      </w:r>
      <w:proofErr w:type="spellStart"/>
      <w:r>
        <w:t>zainteresiranu</w:t>
      </w:r>
      <w:proofErr w:type="spellEnd"/>
      <w:r>
        <w:t xml:space="preserve"> </w:t>
      </w:r>
      <w:proofErr w:type="spellStart"/>
      <w:r>
        <w:t>javnost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sudjelovanje</w:t>
      </w:r>
      <w:proofErr w:type="spellEnd"/>
      <w:r>
        <w:t xml:space="preserve"> u </w:t>
      </w:r>
      <w:proofErr w:type="spellStart"/>
      <w:r>
        <w:t>savjetovanju</w:t>
      </w:r>
      <w:proofErr w:type="spellEnd"/>
      <w:r>
        <w:t xml:space="preserve"> s </w:t>
      </w:r>
      <w:proofErr w:type="spellStart"/>
      <w:r>
        <w:t>javnošću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Odl</w:t>
      </w:r>
      <w:r w:rsidR="000F3A7E">
        <w:t>u</w:t>
      </w:r>
      <w:r>
        <w:t xml:space="preserve">ke,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 xml:space="preserve">, </w:t>
      </w:r>
      <w:proofErr w:type="spellStart"/>
      <w:r>
        <w:t>prijedloge</w:t>
      </w:r>
      <w:proofErr w:type="spellEnd"/>
      <w:r>
        <w:t xml:space="preserve"> </w:t>
      </w:r>
      <w:r w:rsidR="00F74474">
        <w:t>i</w:t>
      </w:r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isporučitelju</w:t>
      </w:r>
      <w:proofErr w:type="spellEnd"/>
      <w:r>
        <w:t xml:space="preserve"> vodnih usluga </w:t>
      </w:r>
      <w:proofErr w:type="spellStart"/>
      <w:r>
        <w:t>zaključno</w:t>
      </w:r>
      <w:proofErr w:type="spellEnd"/>
      <w:r>
        <w:t xml:space="preserve"> </w:t>
      </w:r>
      <w:proofErr w:type="spellStart"/>
      <w:r>
        <w:t>sa</w:t>
      </w:r>
      <w:proofErr w:type="spellEnd"/>
      <w:r w:rsidR="00F74474">
        <w:t xml:space="preserve"> 2</w:t>
      </w:r>
      <w:r w:rsidR="00F37376">
        <w:t>4</w:t>
      </w:r>
      <w:r w:rsidR="00F74474">
        <w:t xml:space="preserve">.08.2024., a </w:t>
      </w:r>
      <w:proofErr w:type="spellStart"/>
      <w:r w:rsidR="00F74474">
        <w:t>putem</w:t>
      </w:r>
      <w:proofErr w:type="spellEnd"/>
      <w:r w:rsidR="00F74474">
        <w:t xml:space="preserve"> </w:t>
      </w:r>
      <w:proofErr w:type="spellStart"/>
      <w:r w:rsidR="00F74474">
        <w:t>Obrasca</w:t>
      </w:r>
      <w:proofErr w:type="spellEnd"/>
      <w:r w:rsidR="00F74474">
        <w:t xml:space="preserve"> za </w:t>
      </w:r>
      <w:proofErr w:type="spellStart"/>
      <w:r w:rsidR="00F74474">
        <w:t>sudjelovanje</w:t>
      </w:r>
      <w:proofErr w:type="spellEnd"/>
      <w:r w:rsidR="00F74474">
        <w:t xml:space="preserve"> u </w:t>
      </w:r>
      <w:proofErr w:type="spellStart"/>
      <w:r w:rsidR="00F74474">
        <w:t>postupku</w:t>
      </w:r>
      <w:proofErr w:type="spellEnd"/>
      <w:r w:rsidR="00F74474">
        <w:t xml:space="preserve"> </w:t>
      </w:r>
      <w:proofErr w:type="spellStart"/>
      <w:r w:rsidR="00F74474">
        <w:t>savjetovanja</w:t>
      </w:r>
      <w:proofErr w:type="spellEnd"/>
      <w:r w:rsidR="00F74474">
        <w:t xml:space="preserve"> s </w:t>
      </w:r>
      <w:proofErr w:type="spellStart"/>
      <w:r w:rsidR="00F74474">
        <w:t>javnošću</w:t>
      </w:r>
      <w:proofErr w:type="spellEnd"/>
      <w:r w:rsidR="00F74474">
        <w:t xml:space="preserve"> </w:t>
      </w:r>
      <w:proofErr w:type="spellStart"/>
      <w:r w:rsidR="00F74474">
        <w:t>na</w:t>
      </w:r>
      <w:proofErr w:type="spellEnd"/>
      <w:r w:rsidR="00F74474">
        <w:t xml:space="preserve"> </w:t>
      </w:r>
      <w:proofErr w:type="spellStart"/>
      <w:r w:rsidR="00F74474">
        <w:t>adresu</w:t>
      </w:r>
      <w:proofErr w:type="spellEnd"/>
      <w:r w:rsidR="00F74474">
        <w:t xml:space="preserve"> </w:t>
      </w:r>
      <w:proofErr w:type="spellStart"/>
      <w:r w:rsidR="00F74474">
        <w:t>elektroničke</w:t>
      </w:r>
      <w:proofErr w:type="spellEnd"/>
      <w:r w:rsidR="00F74474">
        <w:t xml:space="preserve"> </w:t>
      </w:r>
      <w:proofErr w:type="spellStart"/>
      <w:r w:rsidR="00F74474">
        <w:t>pošte</w:t>
      </w:r>
      <w:proofErr w:type="spellEnd"/>
      <w:r w:rsidR="00F74474">
        <w:t xml:space="preserve"> </w:t>
      </w:r>
      <w:proofErr w:type="spellStart"/>
      <w:r w:rsidR="00F74474">
        <w:t>službenika</w:t>
      </w:r>
      <w:proofErr w:type="spellEnd"/>
      <w:r w:rsidR="00F74474">
        <w:t xml:space="preserve"> za </w:t>
      </w:r>
      <w:proofErr w:type="spellStart"/>
      <w:r w:rsidR="00F74474">
        <w:t>informiranje</w:t>
      </w:r>
      <w:proofErr w:type="spellEnd"/>
      <w:r w:rsidR="00F74474">
        <w:t xml:space="preserve">: </w:t>
      </w:r>
      <w:hyperlink r:id="rId9" w:history="1">
        <w:r w:rsidR="00F74474" w:rsidRPr="004377B1">
          <w:rPr>
            <w:rStyle w:val="Hiperveza"/>
          </w:rPr>
          <w:t>krunoslav.prpic@tekija.hr</w:t>
        </w:r>
      </w:hyperlink>
      <w:r w:rsidR="00F74474">
        <w:t>.</w:t>
      </w:r>
    </w:p>
    <w:p w14:paraId="4993C044" w14:textId="568B37B5" w:rsidR="00F74474" w:rsidRDefault="00F74474" w:rsidP="0086565C">
      <w:pPr>
        <w:jc w:val="both"/>
      </w:pPr>
      <w:r>
        <w:t xml:space="preserve">Po </w:t>
      </w:r>
      <w:proofErr w:type="spellStart"/>
      <w:r>
        <w:t>završetku</w:t>
      </w:r>
      <w:proofErr w:type="spellEnd"/>
      <w:r>
        <w:t xml:space="preserve"> </w:t>
      </w:r>
      <w:proofErr w:type="spellStart"/>
      <w:r>
        <w:t>savjetovanja</w:t>
      </w:r>
      <w:proofErr w:type="spellEnd"/>
      <w:r>
        <w:t xml:space="preserve">, </w:t>
      </w:r>
      <w:proofErr w:type="spellStart"/>
      <w:r>
        <w:t>pristigli</w:t>
      </w:r>
      <w:proofErr w:type="spellEnd"/>
      <w:r>
        <w:t xml:space="preserve"> </w:t>
      </w:r>
      <w:proofErr w:type="spellStart"/>
      <w:r>
        <w:t>prijedlozi</w:t>
      </w:r>
      <w:proofErr w:type="spellEnd"/>
      <w:r>
        <w:t xml:space="preserve">, </w:t>
      </w:r>
      <w:proofErr w:type="spellStart"/>
      <w:r>
        <w:t>mišljenja</w:t>
      </w:r>
      <w:proofErr w:type="spellEnd"/>
      <w:r>
        <w:t xml:space="preserve"> i </w:t>
      </w:r>
      <w:proofErr w:type="spellStart"/>
      <w:r>
        <w:t>primjedbe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će </w:t>
      </w:r>
      <w:proofErr w:type="spellStart"/>
      <w:r>
        <w:t>razmotreni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prihvaćeni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neprihvaćeni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primljeni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znanje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obrazloženja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će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 xml:space="preserve"> o </w:t>
      </w:r>
      <w:proofErr w:type="spellStart"/>
      <w:r>
        <w:t>savjetovanju</w:t>
      </w:r>
      <w:proofErr w:type="spellEnd"/>
      <w:r>
        <w:t xml:space="preserve"> s </w:t>
      </w:r>
      <w:proofErr w:type="spellStart"/>
      <w:r>
        <w:t>javnošću</w:t>
      </w:r>
      <w:proofErr w:type="spellEnd"/>
      <w:r>
        <w:t xml:space="preserve">. </w:t>
      </w:r>
      <w:proofErr w:type="spellStart"/>
      <w:r w:rsidR="00101FA9">
        <w:t>A</w:t>
      </w:r>
      <w:r>
        <w:t>nonimni</w:t>
      </w:r>
      <w:proofErr w:type="spellEnd"/>
      <w:r>
        <w:t xml:space="preserve"> i </w:t>
      </w:r>
      <w:proofErr w:type="spellStart"/>
      <w:r>
        <w:t>uvredljivi</w:t>
      </w:r>
      <w:proofErr w:type="spellEnd"/>
      <w:r>
        <w:t xml:space="preserve"> </w:t>
      </w:r>
      <w:proofErr w:type="spellStart"/>
      <w:r>
        <w:t>prijedlozi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komentari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prijedlogom</w:t>
      </w:r>
      <w:proofErr w:type="spellEnd"/>
      <w:r>
        <w:t xml:space="preserve"> </w:t>
      </w:r>
      <w:proofErr w:type="spellStart"/>
      <w:r>
        <w:t>Nacrta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razmatrati</w:t>
      </w:r>
      <w:proofErr w:type="spellEnd"/>
      <w:r>
        <w:t>.</w:t>
      </w:r>
    </w:p>
    <w:p w14:paraId="6CC05336" w14:textId="77777777" w:rsidR="00F74474" w:rsidRDefault="00F74474" w:rsidP="0086565C">
      <w:pPr>
        <w:jc w:val="both"/>
      </w:pPr>
    </w:p>
    <w:p w14:paraId="4A548FAB" w14:textId="14040E0F" w:rsidR="00F74474" w:rsidRDefault="00F74474" w:rsidP="0086565C">
      <w:pPr>
        <w:jc w:val="both"/>
      </w:pPr>
      <w:proofErr w:type="spellStart"/>
      <w:r>
        <w:t>Izvješće</w:t>
      </w:r>
      <w:proofErr w:type="spellEnd"/>
      <w:r>
        <w:t xml:space="preserve"> o </w:t>
      </w:r>
      <w:proofErr w:type="spellStart"/>
      <w:r>
        <w:t>savjetovanju</w:t>
      </w:r>
      <w:proofErr w:type="spellEnd"/>
      <w:r>
        <w:t xml:space="preserve"> s </w:t>
      </w:r>
      <w:proofErr w:type="spellStart"/>
      <w:r>
        <w:t>javnošću</w:t>
      </w:r>
      <w:proofErr w:type="spellEnd"/>
      <w:r>
        <w:t xml:space="preserve"> će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objavljeno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internetskoj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Tekija</w:t>
      </w:r>
      <w:proofErr w:type="spellEnd"/>
      <w:r>
        <w:t xml:space="preserve"> d.o.o.</w:t>
      </w:r>
      <w:r w:rsidR="003304B0">
        <w:t xml:space="preserve"> </w:t>
      </w:r>
      <w:proofErr w:type="spellStart"/>
      <w:r w:rsidR="003304B0">
        <w:t>Požega</w:t>
      </w:r>
      <w:proofErr w:type="spellEnd"/>
      <w:r w:rsidR="003304B0">
        <w:t xml:space="preserve">, </w:t>
      </w:r>
      <w:hyperlink r:id="rId10" w:history="1">
        <w:r w:rsidR="003304B0" w:rsidRPr="004377B1">
          <w:rPr>
            <w:rStyle w:val="Hiperveza"/>
          </w:rPr>
          <w:t>www.tekija.hr</w:t>
        </w:r>
      </w:hyperlink>
      <w:r w:rsidR="003304B0">
        <w:t>.</w:t>
      </w:r>
    </w:p>
    <w:p w14:paraId="26205299" w14:textId="77777777" w:rsidR="00E91432" w:rsidRDefault="00E91432" w:rsidP="0086565C">
      <w:pPr>
        <w:jc w:val="both"/>
      </w:pPr>
    </w:p>
    <w:p w14:paraId="5D7F48DA" w14:textId="0CE99621" w:rsidR="003304B0" w:rsidRDefault="003304B0" w:rsidP="0086565C">
      <w:pPr>
        <w:jc w:val="both"/>
      </w:pPr>
      <w:proofErr w:type="spellStart"/>
      <w:r>
        <w:t>U</w:t>
      </w:r>
      <w:r w:rsidR="00E91432">
        <w:t>k</w:t>
      </w:r>
      <w:r>
        <w:t>oliko</w:t>
      </w:r>
      <w:proofErr w:type="spellEnd"/>
      <w:r>
        <w:t xml:space="preserve"> ne </w:t>
      </w:r>
      <w:proofErr w:type="spellStart"/>
      <w:r>
        <w:t>želite</w:t>
      </w:r>
      <w:proofErr w:type="spellEnd"/>
      <w:r>
        <w:t xml:space="preserve"> da </w:t>
      </w:r>
      <w:proofErr w:type="spellStart"/>
      <w:r>
        <w:t>Vaši</w:t>
      </w:r>
      <w:proofErr w:type="spellEnd"/>
      <w:r>
        <w:t xml:space="preserve"> </w:t>
      </w:r>
      <w:proofErr w:type="spellStart"/>
      <w:r>
        <w:t>osobni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objavljeni</w:t>
      </w:r>
      <w:proofErr w:type="spellEnd"/>
      <w:r>
        <w:t xml:space="preserve">, </w:t>
      </w:r>
      <w:proofErr w:type="spellStart"/>
      <w:r w:rsidR="00F37376">
        <w:t>m</w:t>
      </w:r>
      <w:r>
        <w:t>olimo</w:t>
      </w:r>
      <w:proofErr w:type="spellEnd"/>
      <w:r>
        <w:t xml:space="preserve"> da to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istaknete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slanju</w:t>
      </w:r>
      <w:proofErr w:type="spellEnd"/>
      <w:r>
        <w:t xml:space="preserve"> </w:t>
      </w:r>
      <w:proofErr w:type="spellStart"/>
      <w:r>
        <w:t>obrasca</w:t>
      </w:r>
      <w:proofErr w:type="spellEnd"/>
      <w:r>
        <w:t>.</w:t>
      </w:r>
    </w:p>
    <w:p w14:paraId="6A8DC607" w14:textId="77777777" w:rsidR="00B601BF" w:rsidRDefault="00B601BF" w:rsidP="0086565C">
      <w:pPr>
        <w:ind w:firstLine="708"/>
        <w:jc w:val="both"/>
      </w:pPr>
    </w:p>
    <w:bookmarkEnd w:id="0"/>
    <w:p w14:paraId="3DDA1ADF" w14:textId="77777777" w:rsidR="00C53A51" w:rsidRDefault="00C53A51" w:rsidP="0086565C">
      <w:pPr>
        <w:jc w:val="both"/>
      </w:pPr>
    </w:p>
    <w:p w14:paraId="1BCDC6EA" w14:textId="2DD37DAA" w:rsidR="00B663C5" w:rsidRDefault="00E91432" w:rsidP="00E91432">
      <w:pPr>
        <w:ind w:left="4956" w:firstLine="708"/>
        <w:jc w:val="both"/>
        <w:rPr>
          <w:b/>
          <w:bCs/>
          <w:lang w:val="hr-HR"/>
        </w:rPr>
      </w:pPr>
      <w:r>
        <w:rPr>
          <w:b/>
          <w:bCs/>
          <w:lang w:val="hr-HR"/>
        </w:rPr>
        <w:t>Službenik za informiranje:</w:t>
      </w:r>
    </w:p>
    <w:p w14:paraId="64B58CCD" w14:textId="77777777" w:rsidR="00E91432" w:rsidRDefault="00E91432" w:rsidP="00E91432">
      <w:pPr>
        <w:ind w:left="4956" w:firstLine="708"/>
        <w:jc w:val="both"/>
        <w:rPr>
          <w:b/>
          <w:bCs/>
          <w:lang w:val="hr-HR"/>
        </w:rPr>
      </w:pPr>
    </w:p>
    <w:p w14:paraId="38C574A3" w14:textId="35E4EEF9" w:rsidR="00C2553B" w:rsidRDefault="00B663C5" w:rsidP="00101FA9">
      <w:pPr>
        <w:ind w:left="4320" w:firstLine="720"/>
        <w:jc w:val="both"/>
        <w:rPr>
          <w:lang w:val="hr-HR"/>
        </w:rPr>
      </w:pPr>
      <w:r>
        <w:rPr>
          <w:b/>
          <w:bCs/>
          <w:lang w:val="hr-HR"/>
        </w:rPr>
        <w:tab/>
      </w:r>
      <w:r w:rsidR="003F68B1">
        <w:rPr>
          <w:b/>
          <w:bCs/>
          <w:lang w:val="hr-HR"/>
        </w:rPr>
        <w:t xml:space="preserve">   </w:t>
      </w:r>
      <w:r w:rsidR="00E91432">
        <w:rPr>
          <w:lang w:val="hr-HR"/>
        </w:rPr>
        <w:t xml:space="preserve">Krunoslav Prpić, dipl. </w:t>
      </w:r>
      <w:proofErr w:type="spellStart"/>
      <w:r w:rsidR="00E91432">
        <w:rPr>
          <w:lang w:val="hr-HR"/>
        </w:rPr>
        <w:t>iur</w:t>
      </w:r>
      <w:proofErr w:type="spellEnd"/>
      <w:r w:rsidR="00E91432">
        <w:rPr>
          <w:lang w:val="hr-HR"/>
        </w:rPr>
        <w:t>.</w:t>
      </w:r>
    </w:p>
    <w:sectPr w:rsidR="00C2553B" w:rsidSect="00B44C08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1B894" w14:textId="77777777" w:rsidR="007A0840" w:rsidRDefault="007A0840" w:rsidP="00B44C08">
      <w:r>
        <w:separator/>
      </w:r>
    </w:p>
  </w:endnote>
  <w:endnote w:type="continuationSeparator" w:id="0">
    <w:p w14:paraId="6C4B9DFB" w14:textId="77777777" w:rsidR="007A0840" w:rsidRDefault="007A0840" w:rsidP="00B4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67856"/>
      <w:docPartObj>
        <w:docPartGallery w:val="Page Numbers (Bottom of Page)"/>
        <w:docPartUnique/>
      </w:docPartObj>
    </w:sdtPr>
    <w:sdtContent>
      <w:p w14:paraId="088260F3" w14:textId="77777777" w:rsidR="000757A0" w:rsidRDefault="000757A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38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CCDF4B1" w14:textId="77777777" w:rsidR="000757A0" w:rsidRDefault="000757A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76783" w14:textId="77777777" w:rsidR="007A0840" w:rsidRDefault="007A0840" w:rsidP="00B44C08">
      <w:r>
        <w:separator/>
      </w:r>
    </w:p>
  </w:footnote>
  <w:footnote w:type="continuationSeparator" w:id="0">
    <w:p w14:paraId="64962517" w14:textId="77777777" w:rsidR="007A0840" w:rsidRDefault="007A0840" w:rsidP="00B44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87959"/>
    <w:multiLevelType w:val="multilevel"/>
    <w:tmpl w:val="39364A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A9A1FCB"/>
    <w:multiLevelType w:val="hybridMultilevel"/>
    <w:tmpl w:val="600C3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15B84"/>
    <w:multiLevelType w:val="multilevel"/>
    <w:tmpl w:val="5A10B4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3C746C5"/>
    <w:multiLevelType w:val="hybridMultilevel"/>
    <w:tmpl w:val="DCC863C2"/>
    <w:lvl w:ilvl="0" w:tplc="62389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100EF3"/>
    <w:multiLevelType w:val="hybridMultilevel"/>
    <w:tmpl w:val="C5C82BA2"/>
    <w:lvl w:ilvl="0" w:tplc="041A0001">
      <w:start w:val="6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F22C5"/>
    <w:multiLevelType w:val="hybridMultilevel"/>
    <w:tmpl w:val="18EA0AB2"/>
    <w:lvl w:ilvl="0" w:tplc="46F21F32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D72F9E"/>
    <w:multiLevelType w:val="hybridMultilevel"/>
    <w:tmpl w:val="181C37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0758795">
    <w:abstractNumId w:val="5"/>
  </w:num>
  <w:num w:numId="2" w16cid:durableId="955139826">
    <w:abstractNumId w:val="3"/>
  </w:num>
  <w:num w:numId="3" w16cid:durableId="1748186458">
    <w:abstractNumId w:val="6"/>
  </w:num>
  <w:num w:numId="4" w16cid:durableId="206449831">
    <w:abstractNumId w:val="2"/>
  </w:num>
  <w:num w:numId="5" w16cid:durableId="1083994480">
    <w:abstractNumId w:val="4"/>
  </w:num>
  <w:num w:numId="6" w16cid:durableId="655230562">
    <w:abstractNumId w:val="1"/>
  </w:num>
  <w:num w:numId="7" w16cid:durableId="539443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DA"/>
    <w:rsid w:val="00013349"/>
    <w:rsid w:val="00025C76"/>
    <w:rsid w:val="00040CB4"/>
    <w:rsid w:val="00073A75"/>
    <w:rsid w:val="000757A0"/>
    <w:rsid w:val="000841A6"/>
    <w:rsid w:val="000B6916"/>
    <w:rsid w:val="000F3A7E"/>
    <w:rsid w:val="00101FA9"/>
    <w:rsid w:val="00144B3C"/>
    <w:rsid w:val="00155EF4"/>
    <w:rsid w:val="0017767C"/>
    <w:rsid w:val="0022007A"/>
    <w:rsid w:val="00231E44"/>
    <w:rsid w:val="00231FE4"/>
    <w:rsid w:val="00232A35"/>
    <w:rsid w:val="002D6F40"/>
    <w:rsid w:val="0030039A"/>
    <w:rsid w:val="003304B0"/>
    <w:rsid w:val="00364389"/>
    <w:rsid w:val="003822F1"/>
    <w:rsid w:val="0038494C"/>
    <w:rsid w:val="00390D5A"/>
    <w:rsid w:val="003B4617"/>
    <w:rsid w:val="003C4226"/>
    <w:rsid w:val="003D2263"/>
    <w:rsid w:val="003F68B1"/>
    <w:rsid w:val="00404B97"/>
    <w:rsid w:val="00413187"/>
    <w:rsid w:val="00424092"/>
    <w:rsid w:val="00521949"/>
    <w:rsid w:val="00533F14"/>
    <w:rsid w:val="00541B1C"/>
    <w:rsid w:val="005454C7"/>
    <w:rsid w:val="00553BF9"/>
    <w:rsid w:val="005608CF"/>
    <w:rsid w:val="00580D04"/>
    <w:rsid w:val="005C1D04"/>
    <w:rsid w:val="0061600F"/>
    <w:rsid w:val="0062417A"/>
    <w:rsid w:val="006A6863"/>
    <w:rsid w:val="006C2646"/>
    <w:rsid w:val="006D7870"/>
    <w:rsid w:val="00732FF5"/>
    <w:rsid w:val="00743F41"/>
    <w:rsid w:val="007A0840"/>
    <w:rsid w:val="007A256C"/>
    <w:rsid w:val="007C3FF1"/>
    <w:rsid w:val="007F3825"/>
    <w:rsid w:val="00806E48"/>
    <w:rsid w:val="00807875"/>
    <w:rsid w:val="0086565C"/>
    <w:rsid w:val="00896742"/>
    <w:rsid w:val="008F5582"/>
    <w:rsid w:val="00903CF0"/>
    <w:rsid w:val="009136DE"/>
    <w:rsid w:val="00946226"/>
    <w:rsid w:val="0095279F"/>
    <w:rsid w:val="00955F4A"/>
    <w:rsid w:val="00977853"/>
    <w:rsid w:val="009A0D85"/>
    <w:rsid w:val="009C7DC2"/>
    <w:rsid w:val="009D1969"/>
    <w:rsid w:val="009E0B6A"/>
    <w:rsid w:val="00A01DDA"/>
    <w:rsid w:val="00A1273A"/>
    <w:rsid w:val="00A21C36"/>
    <w:rsid w:val="00A323C0"/>
    <w:rsid w:val="00A543E9"/>
    <w:rsid w:val="00A57433"/>
    <w:rsid w:val="00AA2970"/>
    <w:rsid w:val="00B41AF3"/>
    <w:rsid w:val="00B44C08"/>
    <w:rsid w:val="00B472C0"/>
    <w:rsid w:val="00B601BF"/>
    <w:rsid w:val="00B663C5"/>
    <w:rsid w:val="00B71FD6"/>
    <w:rsid w:val="00B7639D"/>
    <w:rsid w:val="00B85F5E"/>
    <w:rsid w:val="00C00CFA"/>
    <w:rsid w:val="00C2553B"/>
    <w:rsid w:val="00C53A51"/>
    <w:rsid w:val="00C562D5"/>
    <w:rsid w:val="00C64937"/>
    <w:rsid w:val="00C91255"/>
    <w:rsid w:val="00CD2C37"/>
    <w:rsid w:val="00D051C7"/>
    <w:rsid w:val="00D50519"/>
    <w:rsid w:val="00D675DD"/>
    <w:rsid w:val="00D96328"/>
    <w:rsid w:val="00DC74D8"/>
    <w:rsid w:val="00E63A7F"/>
    <w:rsid w:val="00E86D2F"/>
    <w:rsid w:val="00E91432"/>
    <w:rsid w:val="00EC1542"/>
    <w:rsid w:val="00F11834"/>
    <w:rsid w:val="00F215BF"/>
    <w:rsid w:val="00F323B2"/>
    <w:rsid w:val="00F37376"/>
    <w:rsid w:val="00F42E22"/>
    <w:rsid w:val="00F42F7E"/>
    <w:rsid w:val="00F74474"/>
    <w:rsid w:val="00FB7E56"/>
    <w:rsid w:val="00FC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54B2"/>
  <w15:docId w15:val="{882FB2FC-3A74-4A48-B9F2-CB405E57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xl25">
    <w:name w:val="xl25"/>
    <w:basedOn w:val="Normal"/>
    <w:rsid w:val="00A0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al"/>
    <w:rsid w:val="00A0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al"/>
    <w:rsid w:val="00A0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Normal"/>
    <w:rsid w:val="00A01DD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9">
    <w:name w:val="xl29"/>
    <w:basedOn w:val="Normal"/>
    <w:rsid w:val="00A0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al"/>
    <w:rsid w:val="00A01DDA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Podnoje">
    <w:name w:val="footer"/>
    <w:basedOn w:val="Normal"/>
    <w:link w:val="PodnojeChar"/>
    <w:uiPriority w:val="99"/>
    <w:rsid w:val="00A01DDA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01DD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Brojstranice">
    <w:name w:val="page number"/>
    <w:basedOn w:val="Zadanifontodlomka"/>
    <w:rsid w:val="00A01DDA"/>
  </w:style>
  <w:style w:type="paragraph" w:styleId="Zaglavlje">
    <w:name w:val="header"/>
    <w:basedOn w:val="Normal"/>
    <w:link w:val="ZaglavljeChar"/>
    <w:rsid w:val="00A01DD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01DDA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ont5">
    <w:name w:val="font5"/>
    <w:basedOn w:val="Normal"/>
    <w:rsid w:val="00A01DDA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font6">
    <w:name w:val="font6"/>
    <w:basedOn w:val="Normal"/>
    <w:rsid w:val="00A01DDA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24">
    <w:name w:val="xl24"/>
    <w:basedOn w:val="Normal"/>
    <w:rsid w:val="00A0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"/>
    <w:rsid w:val="00A0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A0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A0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Normal"/>
    <w:rsid w:val="00A0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"/>
    <w:rsid w:val="00A0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al"/>
    <w:rsid w:val="00A0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7">
    <w:name w:val="xl37"/>
    <w:basedOn w:val="Normal"/>
    <w:rsid w:val="00A0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38">
    <w:name w:val="xl38"/>
    <w:basedOn w:val="Normal"/>
    <w:rsid w:val="00A0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5"/>
      <w:szCs w:val="15"/>
    </w:rPr>
  </w:style>
  <w:style w:type="paragraph" w:customStyle="1" w:styleId="xl39">
    <w:name w:val="xl39"/>
    <w:basedOn w:val="Normal"/>
    <w:rsid w:val="00A01DD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A01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1">
    <w:name w:val="xl41"/>
    <w:basedOn w:val="Normal"/>
    <w:rsid w:val="00A01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A01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"/>
    <w:rsid w:val="00A01DD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Normal"/>
    <w:rsid w:val="00A01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"/>
    <w:rsid w:val="00A01DD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A01DD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"/>
    <w:rsid w:val="00A0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48">
    <w:name w:val="xl48"/>
    <w:basedOn w:val="Normal"/>
    <w:rsid w:val="00A0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49">
    <w:name w:val="xl49"/>
    <w:basedOn w:val="Normal"/>
    <w:rsid w:val="00A01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50">
    <w:name w:val="xl50"/>
    <w:basedOn w:val="Normal"/>
    <w:rsid w:val="00A01DD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A0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52">
    <w:name w:val="xl52"/>
    <w:basedOn w:val="Normal"/>
    <w:rsid w:val="00A01DD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3">
    <w:name w:val="xl53"/>
    <w:basedOn w:val="Normal"/>
    <w:rsid w:val="00A0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54">
    <w:name w:val="xl54"/>
    <w:basedOn w:val="Normal"/>
    <w:rsid w:val="00A0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55">
    <w:name w:val="xl55"/>
    <w:basedOn w:val="Normal"/>
    <w:rsid w:val="00A0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56">
    <w:name w:val="xl56"/>
    <w:basedOn w:val="Normal"/>
    <w:rsid w:val="00A01D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A0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58">
    <w:name w:val="xl58"/>
    <w:basedOn w:val="Normal"/>
    <w:rsid w:val="00A01D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9">
    <w:name w:val="xl59"/>
    <w:basedOn w:val="Normal"/>
    <w:rsid w:val="00A01D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0">
    <w:name w:val="xl60"/>
    <w:basedOn w:val="Normal"/>
    <w:rsid w:val="00A01D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A01D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2">
    <w:name w:val="xl62"/>
    <w:basedOn w:val="Normal"/>
    <w:rsid w:val="00A01D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3">
    <w:name w:val="xl63"/>
    <w:basedOn w:val="Normal"/>
    <w:rsid w:val="00A01D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A01D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A01DDA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30"/>
      <w:szCs w:val="30"/>
    </w:rPr>
  </w:style>
  <w:style w:type="paragraph" w:styleId="Kartadokumenta">
    <w:name w:val="Document Map"/>
    <w:basedOn w:val="Normal"/>
    <w:link w:val="KartadokumentaChar"/>
    <w:semiHidden/>
    <w:rsid w:val="00A01DDA"/>
    <w:pPr>
      <w:shd w:val="clear" w:color="auto" w:fill="000080"/>
    </w:pPr>
    <w:rPr>
      <w:rFonts w:ascii="Tahoma" w:hAnsi="Tahoma" w:cs="Tahoma"/>
    </w:rPr>
  </w:style>
  <w:style w:type="character" w:customStyle="1" w:styleId="KartadokumentaChar">
    <w:name w:val="Karta dokumenta Char"/>
    <w:basedOn w:val="Zadanifontodlomka"/>
    <w:link w:val="Kartadokumenta"/>
    <w:semiHidden/>
    <w:rsid w:val="00A01DDA"/>
    <w:rPr>
      <w:rFonts w:ascii="Tahoma" w:eastAsia="Times New Roman" w:hAnsi="Tahoma" w:cs="Tahoma"/>
      <w:sz w:val="24"/>
      <w:szCs w:val="24"/>
      <w:shd w:val="clear" w:color="auto" w:fill="000080"/>
      <w:lang w:val="en-GB"/>
    </w:rPr>
  </w:style>
  <w:style w:type="table" w:styleId="Reetkatablice">
    <w:name w:val="Table Grid"/>
    <w:basedOn w:val="Obinatablica"/>
    <w:uiPriority w:val="39"/>
    <w:rsid w:val="00A01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01DDA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01DD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1DDA"/>
    <w:rPr>
      <w:rFonts w:ascii="Tahoma" w:eastAsia="Times New Roman" w:hAnsi="Tahoma" w:cs="Tahoma"/>
      <w:sz w:val="16"/>
      <w:szCs w:val="16"/>
      <w:lang w:val="en-GB"/>
    </w:rPr>
  </w:style>
  <w:style w:type="character" w:styleId="Hiperveza">
    <w:name w:val="Hyperlink"/>
    <w:basedOn w:val="Zadanifontodlomka"/>
    <w:uiPriority w:val="99"/>
    <w:unhideWhenUsed/>
    <w:rsid w:val="00F74474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74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kija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unoslav.prpic@tekij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D47D3-FC5F-4CA9-81D1-917BBDEE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1111</Words>
  <Characters>6338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Matijević</dc:creator>
  <cp:lastModifiedBy>Branko Majnarić</cp:lastModifiedBy>
  <cp:revision>5</cp:revision>
  <cp:lastPrinted>2024-07-23T11:08:00Z</cp:lastPrinted>
  <dcterms:created xsi:type="dcterms:W3CDTF">2024-07-23T12:23:00Z</dcterms:created>
  <dcterms:modified xsi:type="dcterms:W3CDTF">2024-07-24T10:30:00Z</dcterms:modified>
</cp:coreProperties>
</file>